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BE83E" w14:textId="48DE12D7" w:rsidR="006E0A62" w:rsidRPr="004A1FCF" w:rsidRDefault="00782374" w:rsidP="006E0A62">
      <w:pPr>
        <w:spacing w:after="100"/>
        <w:rPr>
          <w:rFonts w:ascii="Arial" w:hAnsi="Arial"/>
          <w:b/>
          <w:i/>
          <w:sz w:val="24"/>
          <w:szCs w:val="24"/>
        </w:rPr>
      </w:pPr>
      <w:bookmarkStart w:id="0" w:name="OLE_LINK34"/>
      <w:bookmarkStart w:id="1" w:name="OLE_LINK33"/>
      <w:bookmarkStart w:id="2" w:name="OLE_LINK12"/>
      <w:bookmarkStart w:id="3" w:name="OLE_LINK13"/>
      <w:bookmarkStart w:id="4" w:name="OLE_LINK1"/>
      <w:bookmarkStart w:id="5" w:name="OLE_LINK10"/>
      <w:bookmarkStart w:id="6" w:name="OLE_LINK11"/>
      <w:r>
        <w:rPr>
          <w:rFonts w:ascii="Arial" w:hAnsi="Arial"/>
          <w:b/>
          <w:sz w:val="22"/>
          <w:szCs w:val="22"/>
        </w:rPr>
        <w:t xml:space="preserve">3GPP TSG-RAN WG2 Meeting #120                              </w:t>
      </w:r>
      <w:r w:rsidR="006E0A62" w:rsidRPr="004A1FCF">
        <w:rPr>
          <w:rFonts w:ascii="Arial" w:hAnsi="Arial"/>
          <w:b/>
          <w:sz w:val="24"/>
          <w:szCs w:val="24"/>
        </w:rPr>
        <w:t xml:space="preserve">                  </w:t>
      </w:r>
      <w:r w:rsidR="00350C26" w:rsidRPr="004A1FCF">
        <w:rPr>
          <w:rFonts w:ascii="Arial" w:hAnsi="Arial"/>
          <w:b/>
          <w:sz w:val="24"/>
          <w:szCs w:val="24"/>
        </w:rPr>
        <w:t xml:space="preserve"> </w:t>
      </w:r>
      <w:r w:rsidR="0095696B" w:rsidRPr="004A1FCF">
        <w:rPr>
          <w:rFonts w:ascii="Arial" w:hAnsi="Arial"/>
          <w:b/>
          <w:sz w:val="24"/>
          <w:szCs w:val="24"/>
        </w:rPr>
        <w:t xml:space="preserve"> </w:t>
      </w:r>
      <w:r w:rsidR="006E0A62" w:rsidRPr="004A1FCF">
        <w:rPr>
          <w:rFonts w:ascii="Arial" w:hAnsi="Arial"/>
          <w:b/>
          <w:sz w:val="24"/>
          <w:szCs w:val="24"/>
        </w:rPr>
        <w:t xml:space="preserve">                     </w:t>
      </w:r>
      <w:r w:rsidR="004F6FAA" w:rsidRPr="004F6FAA">
        <w:rPr>
          <w:rFonts w:ascii="Arial" w:hAnsi="Arial"/>
          <w:b/>
          <w:i/>
          <w:sz w:val="24"/>
          <w:szCs w:val="24"/>
        </w:rPr>
        <w:t>R2-221</w:t>
      </w:r>
      <w:r w:rsidR="00694A6C">
        <w:rPr>
          <w:rFonts w:ascii="Arial" w:hAnsi="Arial"/>
          <w:b/>
          <w:i/>
          <w:sz w:val="24"/>
          <w:szCs w:val="24"/>
        </w:rPr>
        <w:t>2003</w:t>
      </w:r>
    </w:p>
    <w:p w14:paraId="043967DF" w14:textId="1C14B568" w:rsidR="006E0A62" w:rsidRPr="00782374" w:rsidRDefault="00782374" w:rsidP="006E0A62">
      <w:pPr>
        <w:pStyle w:val="aa"/>
        <w:spacing w:afterLines="50" w:after="120"/>
        <w:textAlignment w:val="center"/>
        <w:rPr>
          <w:sz w:val="24"/>
          <w:szCs w:val="24"/>
        </w:rPr>
      </w:pPr>
      <w:r w:rsidRPr="00782374">
        <w:rPr>
          <w:sz w:val="24"/>
          <w:szCs w:val="24"/>
        </w:rPr>
        <w:t xml:space="preserve">Toulouse, France, </w:t>
      </w:r>
      <w:r w:rsidRPr="00782374">
        <w:rPr>
          <w:rFonts w:hint="eastAsia"/>
          <w:sz w:val="24"/>
          <w:szCs w:val="24"/>
        </w:rPr>
        <w:t xml:space="preserve">November </w:t>
      </w:r>
      <w:r w:rsidRPr="00782374">
        <w:rPr>
          <w:sz w:val="24"/>
          <w:szCs w:val="24"/>
        </w:rPr>
        <w:t>14</w:t>
      </w:r>
      <w:r w:rsidRPr="00782374">
        <w:rPr>
          <w:sz w:val="24"/>
          <w:szCs w:val="24"/>
          <w:vertAlign w:val="superscript"/>
        </w:rPr>
        <w:t>th</w:t>
      </w:r>
      <w:r w:rsidRPr="00782374">
        <w:rPr>
          <w:sz w:val="24"/>
          <w:szCs w:val="24"/>
        </w:rPr>
        <w:t xml:space="preserve"> – </w:t>
      </w:r>
      <w:r w:rsidRPr="00782374">
        <w:rPr>
          <w:rFonts w:hint="eastAsia"/>
          <w:sz w:val="24"/>
          <w:szCs w:val="24"/>
        </w:rPr>
        <w:t>1</w:t>
      </w:r>
      <w:r w:rsidRPr="00782374">
        <w:rPr>
          <w:sz w:val="24"/>
          <w:szCs w:val="24"/>
        </w:rPr>
        <w:t>8</w:t>
      </w:r>
      <w:r w:rsidRPr="00782374">
        <w:rPr>
          <w:sz w:val="24"/>
          <w:szCs w:val="24"/>
          <w:vertAlign w:val="superscript"/>
        </w:rPr>
        <w:t>th</w:t>
      </w:r>
      <w:r w:rsidRPr="00782374">
        <w:rPr>
          <w:sz w:val="24"/>
          <w:szCs w:val="24"/>
        </w:rPr>
        <w:t>, 2022</w:t>
      </w:r>
      <w:r w:rsidR="006E0A62" w:rsidRPr="00782374">
        <w:rPr>
          <w:sz w:val="24"/>
          <w:szCs w:val="24"/>
        </w:rPr>
        <w:t xml:space="preserve"> </w:t>
      </w:r>
    </w:p>
    <w:p w14:paraId="29528538" w14:textId="77777777" w:rsidR="006E0A62" w:rsidRPr="004A1FCF" w:rsidRDefault="006E0A62" w:rsidP="006E0A62">
      <w:pPr>
        <w:pStyle w:val="aa"/>
        <w:spacing w:beforeLines="100" w:before="240" w:afterLines="50" w:after="120"/>
        <w:textAlignment w:val="center"/>
        <w:rPr>
          <w:sz w:val="24"/>
          <w:szCs w:val="24"/>
        </w:rPr>
      </w:pPr>
      <w:r w:rsidRPr="004A1FCF">
        <w:rPr>
          <w:sz w:val="24"/>
          <w:szCs w:val="24"/>
        </w:rPr>
        <w:t>Source:</w:t>
      </w:r>
      <w:r w:rsidRPr="004A1FCF">
        <w:rPr>
          <w:rFonts w:eastAsia="宋体" w:hint="eastAsia"/>
          <w:sz w:val="24"/>
          <w:szCs w:val="24"/>
          <w:lang w:eastAsia="zh-CN"/>
        </w:rPr>
        <w:t xml:space="preserve">      </w:t>
      </w:r>
      <w:r w:rsidRPr="004A1FCF">
        <w:rPr>
          <w:rFonts w:eastAsia="宋体"/>
          <w:sz w:val="24"/>
          <w:szCs w:val="24"/>
          <w:lang w:eastAsia="zh-CN"/>
        </w:rPr>
        <w:t xml:space="preserve">         ZTE Corporation, </w:t>
      </w:r>
      <w:proofErr w:type="spellStart"/>
      <w:r w:rsidRPr="004A1FCF">
        <w:rPr>
          <w:rFonts w:eastAsia="宋体"/>
          <w:sz w:val="24"/>
          <w:szCs w:val="24"/>
          <w:lang w:eastAsia="zh-CN"/>
        </w:rPr>
        <w:t>Sanechips</w:t>
      </w:r>
      <w:proofErr w:type="spellEnd"/>
    </w:p>
    <w:p w14:paraId="5DCD7974" w14:textId="42235F21" w:rsidR="006E0A62" w:rsidRPr="004A1FCF" w:rsidRDefault="006E0A62" w:rsidP="006E0A62">
      <w:pPr>
        <w:pStyle w:val="aa"/>
        <w:spacing w:beforeLines="50" w:before="120" w:afterLines="50" w:after="120"/>
        <w:textAlignment w:val="center"/>
        <w:rPr>
          <w:rFonts w:eastAsia="宋体"/>
          <w:sz w:val="24"/>
          <w:szCs w:val="24"/>
          <w:lang w:eastAsia="zh-CN"/>
        </w:rPr>
      </w:pPr>
      <w:r w:rsidRPr="004A1FCF">
        <w:rPr>
          <w:rFonts w:eastAsia="宋体"/>
          <w:sz w:val="24"/>
          <w:szCs w:val="24"/>
          <w:lang w:eastAsia="zh-CN"/>
        </w:rPr>
        <w:t>Title:</w:t>
      </w:r>
      <w:r w:rsidRPr="004A1FCF">
        <w:rPr>
          <w:rFonts w:eastAsia="宋体" w:hint="eastAsia"/>
          <w:sz w:val="24"/>
          <w:szCs w:val="24"/>
          <w:lang w:eastAsia="zh-CN"/>
        </w:rPr>
        <w:t xml:space="preserve">  </w:t>
      </w:r>
      <w:bookmarkStart w:id="7" w:name="OLE_LINK19"/>
      <w:r w:rsidRPr="004A1FCF">
        <w:rPr>
          <w:rFonts w:eastAsia="宋体" w:hint="eastAsia"/>
          <w:sz w:val="24"/>
          <w:szCs w:val="24"/>
          <w:lang w:eastAsia="zh-CN"/>
        </w:rPr>
        <w:t xml:space="preserve">   </w:t>
      </w:r>
      <w:bookmarkEnd w:id="7"/>
      <w:r w:rsidRPr="004A1FCF">
        <w:rPr>
          <w:rFonts w:eastAsia="宋体"/>
          <w:sz w:val="24"/>
          <w:szCs w:val="24"/>
          <w:lang w:eastAsia="zh-CN"/>
        </w:rPr>
        <w:t xml:space="preserve">           </w:t>
      </w:r>
      <w:r w:rsidR="00CF6992" w:rsidRPr="004A1FCF">
        <w:rPr>
          <w:rFonts w:eastAsia="宋体"/>
          <w:sz w:val="24"/>
          <w:szCs w:val="24"/>
          <w:lang w:eastAsia="zh-CN"/>
        </w:rPr>
        <w:t xml:space="preserve"> </w:t>
      </w:r>
      <w:r w:rsidRPr="004A1FCF">
        <w:rPr>
          <w:rFonts w:eastAsia="宋体"/>
          <w:sz w:val="24"/>
          <w:szCs w:val="24"/>
          <w:lang w:eastAsia="zh-CN"/>
        </w:rPr>
        <w:t xml:space="preserve">   </w:t>
      </w:r>
      <w:r w:rsidR="00782374" w:rsidRPr="00782374">
        <w:rPr>
          <w:rFonts w:eastAsia="宋体"/>
          <w:sz w:val="24"/>
          <w:szCs w:val="24"/>
          <w:lang w:eastAsia="zh-CN"/>
        </w:rPr>
        <w:t xml:space="preserve">Further discussion on UE capability signalling for </w:t>
      </w:r>
      <w:proofErr w:type="spellStart"/>
      <w:r w:rsidR="00782374" w:rsidRPr="00782374">
        <w:rPr>
          <w:rFonts w:eastAsia="宋体"/>
          <w:sz w:val="24"/>
          <w:szCs w:val="24"/>
          <w:lang w:eastAsia="zh-CN"/>
        </w:rPr>
        <w:t>IoT</w:t>
      </w:r>
      <w:proofErr w:type="spellEnd"/>
      <w:r w:rsidR="00782374" w:rsidRPr="00782374">
        <w:rPr>
          <w:rFonts w:eastAsia="宋体"/>
          <w:sz w:val="24"/>
          <w:szCs w:val="24"/>
          <w:lang w:eastAsia="zh-CN"/>
        </w:rPr>
        <w:t>-NTN</w:t>
      </w:r>
    </w:p>
    <w:p w14:paraId="2EB93540" w14:textId="40A2DCC5" w:rsidR="006E0A62" w:rsidRPr="004A1FCF" w:rsidRDefault="006E0A62" w:rsidP="006E0A62">
      <w:pPr>
        <w:pStyle w:val="aa"/>
        <w:spacing w:beforeLines="50" w:before="120" w:afterLines="50" w:after="120"/>
        <w:textAlignment w:val="center"/>
        <w:rPr>
          <w:bCs/>
          <w:sz w:val="24"/>
          <w:szCs w:val="24"/>
          <w:lang w:eastAsia="zh-CN"/>
        </w:rPr>
      </w:pPr>
      <w:r w:rsidRPr="004A1FCF">
        <w:rPr>
          <w:sz w:val="24"/>
          <w:szCs w:val="24"/>
        </w:rPr>
        <w:t>Agenda item:</w:t>
      </w:r>
      <w:r w:rsidRPr="004A1FCF">
        <w:rPr>
          <w:rFonts w:hint="eastAsia"/>
          <w:sz w:val="24"/>
          <w:szCs w:val="24"/>
        </w:rPr>
        <w:t xml:space="preserve">    </w:t>
      </w:r>
      <w:r w:rsidRPr="004A1FCF">
        <w:rPr>
          <w:rFonts w:eastAsia="宋体"/>
          <w:sz w:val="24"/>
          <w:szCs w:val="24"/>
          <w:lang w:eastAsia="zh-CN"/>
        </w:rPr>
        <w:t xml:space="preserve"> </w:t>
      </w:r>
      <w:r w:rsidRPr="004A1FCF">
        <w:rPr>
          <w:rFonts w:eastAsia="宋体" w:hint="eastAsia"/>
          <w:sz w:val="24"/>
          <w:szCs w:val="24"/>
          <w:lang w:eastAsia="zh-CN"/>
        </w:rPr>
        <w:t xml:space="preserve"> </w:t>
      </w:r>
      <w:r w:rsidR="00504577" w:rsidRPr="00504577">
        <w:rPr>
          <w:rFonts w:eastAsia="宋体"/>
          <w:sz w:val="24"/>
          <w:szCs w:val="24"/>
          <w:lang w:eastAsia="zh-CN"/>
        </w:rPr>
        <w:t>7.2.</w:t>
      </w:r>
      <w:r w:rsidR="00694A6C">
        <w:rPr>
          <w:rFonts w:eastAsia="宋体"/>
          <w:sz w:val="24"/>
          <w:szCs w:val="24"/>
          <w:lang w:eastAsia="zh-CN"/>
        </w:rPr>
        <w:t>3</w:t>
      </w:r>
      <w:bookmarkStart w:id="8" w:name="_GoBack"/>
      <w:bookmarkEnd w:id="8"/>
    </w:p>
    <w:p w14:paraId="123CB77D" w14:textId="77777777" w:rsidR="006E0A62" w:rsidRPr="004A1FCF" w:rsidRDefault="006E0A62" w:rsidP="006E0A62">
      <w:pPr>
        <w:pStyle w:val="aa"/>
        <w:spacing w:beforeLines="30" w:before="72" w:afterLines="60" w:after="144"/>
        <w:rPr>
          <w:sz w:val="24"/>
          <w:szCs w:val="24"/>
          <w:lang w:eastAsia="zh-CN"/>
        </w:rPr>
      </w:pPr>
      <w:r w:rsidRPr="004A1FCF">
        <w:rPr>
          <w:sz w:val="24"/>
          <w:szCs w:val="24"/>
        </w:rPr>
        <w:t xml:space="preserve">Document for:  </w:t>
      </w:r>
      <w:r w:rsidRPr="004A1FCF">
        <w:rPr>
          <w:rFonts w:hint="eastAsia"/>
          <w:sz w:val="24"/>
          <w:szCs w:val="24"/>
        </w:rPr>
        <w:t xml:space="preserve">  </w:t>
      </w:r>
      <w:r w:rsidRPr="004A1FCF">
        <w:rPr>
          <w:sz w:val="24"/>
          <w:szCs w:val="24"/>
        </w:rPr>
        <w:t>Discussion and Decision</w:t>
      </w:r>
    </w:p>
    <w:bookmarkEnd w:id="0"/>
    <w:bookmarkEnd w:id="1"/>
    <w:p w14:paraId="642D4DB4" w14:textId="33B83EF4" w:rsidR="00E66D72" w:rsidRDefault="0095696B" w:rsidP="0095696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200" w:after="200"/>
        <w:ind w:left="357" w:hanging="357"/>
        <w:rPr>
          <w:lang w:val="en-US"/>
        </w:rPr>
      </w:pPr>
      <w:r>
        <w:rPr>
          <w:lang w:val="en-US"/>
        </w:rPr>
        <w:t>Background</w:t>
      </w:r>
    </w:p>
    <w:p w14:paraId="24D28CB9" w14:textId="3DE33ACC" w:rsidR="001D1CE7" w:rsidRDefault="0095696B" w:rsidP="001D1CE7">
      <w:pPr>
        <w:snapToGrid w:val="0"/>
        <w:spacing w:after="120" w:line="264" w:lineRule="auto"/>
        <w:jc w:val="both"/>
        <w:rPr>
          <w:szCs w:val="24"/>
          <w:lang w:eastAsia="zh-CN"/>
        </w:rPr>
      </w:pPr>
      <w:r w:rsidRPr="001D1CE7">
        <w:rPr>
          <w:rFonts w:hint="eastAsia"/>
          <w:szCs w:val="24"/>
          <w:lang w:eastAsia="zh-CN"/>
        </w:rPr>
        <w:t>In</w:t>
      </w:r>
      <w:r w:rsidRPr="001D1CE7">
        <w:rPr>
          <w:szCs w:val="24"/>
          <w:lang w:eastAsia="zh-CN"/>
        </w:rPr>
        <w:t xml:space="preserve"> </w:t>
      </w:r>
      <w:r w:rsidR="00F30DCB" w:rsidRPr="001D1CE7">
        <w:rPr>
          <w:szCs w:val="24"/>
          <w:lang w:eastAsia="zh-CN"/>
        </w:rPr>
        <w:t xml:space="preserve">SA2 </w:t>
      </w:r>
      <w:r w:rsidRPr="001D1CE7">
        <w:rPr>
          <w:szCs w:val="24"/>
          <w:lang w:eastAsia="zh-CN"/>
        </w:rPr>
        <w:t>LS</w:t>
      </w:r>
      <w:r w:rsidR="00F30DCB" w:rsidRPr="001D1CE7">
        <w:rPr>
          <w:szCs w:val="24"/>
          <w:lang w:eastAsia="zh-CN"/>
        </w:rPr>
        <w:t xml:space="preserve"> [</w:t>
      </w:r>
      <w:r w:rsidR="006148C2" w:rsidRPr="006148C2">
        <w:rPr>
          <w:rStyle w:val="ae"/>
          <w:color w:val="auto"/>
          <w:u w:val="none"/>
        </w:rPr>
        <w:t>R2-2209359</w:t>
      </w:r>
      <w:r w:rsidR="00EA7BEE" w:rsidRPr="001D1CE7">
        <w:rPr>
          <w:szCs w:val="24"/>
          <w:lang w:eastAsia="zh-CN"/>
        </w:rPr>
        <w:t>/S2-2207839</w:t>
      </w:r>
      <w:r w:rsidR="00F30DCB" w:rsidRPr="001D1CE7">
        <w:rPr>
          <w:szCs w:val="24"/>
          <w:lang w:eastAsia="zh-CN"/>
        </w:rPr>
        <w:t>]</w:t>
      </w:r>
      <w:r w:rsidRPr="001D1CE7">
        <w:rPr>
          <w:szCs w:val="24"/>
          <w:lang w:eastAsia="zh-CN"/>
        </w:rPr>
        <w:t>,</w:t>
      </w:r>
      <w:r w:rsidR="001D1CE7" w:rsidRPr="001D1CE7">
        <w:rPr>
          <w:szCs w:val="24"/>
          <w:lang w:eastAsia="zh-CN"/>
        </w:rPr>
        <w:t xml:space="preserve"> SA2 gave their reply to RAN2 LS </w:t>
      </w:r>
      <w:r w:rsidR="001D1CE7">
        <w:rPr>
          <w:rFonts w:hint="eastAsia"/>
          <w:szCs w:val="24"/>
          <w:lang w:eastAsia="zh-CN"/>
        </w:rPr>
        <w:t>[</w:t>
      </w:r>
      <w:r w:rsidR="001D1CE7" w:rsidRPr="001D1CE7">
        <w:rPr>
          <w:szCs w:val="24"/>
          <w:lang w:eastAsia="zh-CN"/>
        </w:rPr>
        <w:t>R2-2208928</w:t>
      </w:r>
      <w:r w:rsidR="001D1CE7">
        <w:rPr>
          <w:szCs w:val="24"/>
          <w:lang w:eastAsia="zh-CN"/>
        </w:rPr>
        <w:t xml:space="preserve">] </w:t>
      </w:r>
      <w:r w:rsidR="001D1CE7" w:rsidRPr="001D1CE7">
        <w:rPr>
          <w:szCs w:val="24"/>
          <w:lang w:eastAsia="zh-CN"/>
        </w:rPr>
        <w:t xml:space="preserve">on UE capability signalling for </w:t>
      </w:r>
      <w:proofErr w:type="spellStart"/>
      <w:r w:rsidR="001D1CE7" w:rsidRPr="001D1CE7">
        <w:rPr>
          <w:szCs w:val="24"/>
          <w:lang w:eastAsia="zh-CN"/>
        </w:rPr>
        <w:t>IoT</w:t>
      </w:r>
      <w:proofErr w:type="spellEnd"/>
      <w:r w:rsidR="001D1CE7" w:rsidRPr="001D1CE7">
        <w:rPr>
          <w:szCs w:val="24"/>
          <w:lang w:eastAsia="zh-CN"/>
        </w:rPr>
        <w:t>-NTN.</w:t>
      </w:r>
    </w:p>
    <w:p w14:paraId="143E518E" w14:textId="3F901BAB" w:rsidR="001D1CE7" w:rsidRDefault="001D1CE7" w:rsidP="001D1CE7">
      <w:pPr>
        <w:snapToGrid w:val="0"/>
        <w:spacing w:after="120" w:line="264" w:lineRule="auto"/>
        <w:jc w:val="both"/>
        <w:rPr>
          <w:szCs w:val="24"/>
          <w:lang w:eastAsia="zh-CN"/>
        </w:rPr>
      </w:pPr>
      <w:r>
        <w:rPr>
          <w:szCs w:val="24"/>
          <w:lang w:eastAsia="zh-CN"/>
        </w:rPr>
        <w:t xml:space="preserve">At the beginning of </w:t>
      </w:r>
      <w:r w:rsidRPr="001D1CE7">
        <w:rPr>
          <w:szCs w:val="24"/>
          <w:lang w:eastAsia="zh-CN"/>
        </w:rPr>
        <w:t>th</w:t>
      </w:r>
      <w:r>
        <w:rPr>
          <w:szCs w:val="24"/>
          <w:lang w:eastAsia="zh-CN"/>
        </w:rPr>
        <w:t>is</w:t>
      </w:r>
      <w:r w:rsidRPr="001D1CE7">
        <w:rPr>
          <w:szCs w:val="24"/>
          <w:lang w:eastAsia="zh-CN"/>
        </w:rPr>
        <w:t xml:space="preserve"> reply LS</w:t>
      </w:r>
      <w:r>
        <w:rPr>
          <w:rFonts w:hint="eastAsia"/>
          <w:szCs w:val="24"/>
          <w:lang w:eastAsia="zh-CN"/>
        </w:rPr>
        <w:t>,</w:t>
      </w:r>
      <w:r>
        <w:rPr>
          <w:szCs w:val="24"/>
          <w:lang w:eastAsia="zh-CN"/>
        </w:rPr>
        <w:t xml:space="preserve"> the RAN2 </w:t>
      </w:r>
      <w:proofErr w:type="spellStart"/>
      <w:r>
        <w:rPr>
          <w:szCs w:val="24"/>
          <w:lang w:eastAsia="zh-CN"/>
        </w:rPr>
        <w:t>prevous</w:t>
      </w:r>
      <w:proofErr w:type="spellEnd"/>
      <w:r>
        <w:rPr>
          <w:szCs w:val="24"/>
          <w:lang w:eastAsia="zh-CN"/>
        </w:rPr>
        <w:t xml:space="preserve"> agreements were copied as below:</w:t>
      </w:r>
    </w:p>
    <w:tbl>
      <w:tblPr>
        <w:tblStyle w:val="af1"/>
        <w:tblW w:w="0" w:type="auto"/>
        <w:tblLook w:val="04A0" w:firstRow="1" w:lastRow="0" w:firstColumn="1" w:lastColumn="0" w:noHBand="0" w:noVBand="1"/>
      </w:tblPr>
      <w:tblGrid>
        <w:gridCol w:w="9629"/>
      </w:tblGrid>
      <w:tr w:rsidR="001D1CE7" w14:paraId="391E124A" w14:textId="77777777" w:rsidTr="001D1CE7">
        <w:tc>
          <w:tcPr>
            <w:tcW w:w="9629" w:type="dxa"/>
          </w:tcPr>
          <w:p w14:paraId="225A3455" w14:textId="77777777" w:rsidR="001D1CE7" w:rsidRPr="001D1CE7" w:rsidRDefault="001D1CE7" w:rsidP="001D1CE7">
            <w:pPr>
              <w:widowControl w:val="0"/>
              <w:rPr>
                <w:b/>
                <w:bCs/>
                <w:i/>
                <w:lang w:eastAsia="zh-CN"/>
              </w:rPr>
            </w:pPr>
            <w:r w:rsidRPr="001D1CE7">
              <w:rPr>
                <w:b/>
                <w:bCs/>
                <w:i/>
                <w:lang w:eastAsia="zh-CN"/>
              </w:rPr>
              <w:t>RAN2-118e Agreements for UE capability for TN and NTN</w:t>
            </w:r>
          </w:p>
          <w:p w14:paraId="79967399" w14:textId="77777777" w:rsidR="001D1CE7" w:rsidRPr="001D1CE7" w:rsidRDefault="001D1CE7" w:rsidP="001D1CE7">
            <w:pPr>
              <w:pStyle w:val="Agreement"/>
              <w:widowControl w:val="0"/>
              <w:numPr>
                <w:ilvl w:val="0"/>
                <w:numId w:val="11"/>
              </w:numPr>
              <w:tabs>
                <w:tab w:val="clear" w:pos="1619"/>
              </w:tabs>
              <w:rPr>
                <w:rFonts w:ascii="Times New Roman" w:hAnsi="Times New Roman"/>
                <w:b w:val="0"/>
                <w:bCs/>
                <w:i/>
              </w:rPr>
            </w:pPr>
            <w:r w:rsidRPr="001D1CE7">
              <w:rPr>
                <w:rFonts w:ascii="Times New Roman" w:hAnsi="Times New Roman"/>
                <w:b w:val="0"/>
                <w:bCs/>
                <w:i/>
              </w:rPr>
              <w:t>For NB-</w:t>
            </w:r>
            <w:proofErr w:type="spellStart"/>
            <w:r w:rsidRPr="001D1CE7">
              <w:rPr>
                <w:rFonts w:ascii="Times New Roman" w:hAnsi="Times New Roman"/>
                <w:b w:val="0"/>
                <w:bCs/>
                <w:i/>
              </w:rPr>
              <w:t>IoT</w:t>
            </w:r>
            <w:proofErr w:type="spellEnd"/>
            <w:r w:rsidRPr="001D1CE7">
              <w:rPr>
                <w:rFonts w:ascii="Times New Roman" w:hAnsi="Times New Roman"/>
                <w:b w:val="0"/>
                <w:bCs/>
                <w:i/>
              </w:rPr>
              <w:t>, UE capability provided is only valid in the network type [TN, NTN] where it was provided.</w:t>
            </w:r>
          </w:p>
          <w:p w14:paraId="1BDDA2CE" w14:textId="77777777" w:rsidR="001D1CE7" w:rsidRPr="001D1CE7" w:rsidRDefault="001D1CE7" w:rsidP="001D1CE7">
            <w:pPr>
              <w:pStyle w:val="Agreement"/>
              <w:widowControl w:val="0"/>
              <w:numPr>
                <w:ilvl w:val="0"/>
                <w:numId w:val="11"/>
              </w:numPr>
              <w:tabs>
                <w:tab w:val="clear" w:pos="1619"/>
              </w:tabs>
              <w:rPr>
                <w:rFonts w:ascii="Times New Roman" w:hAnsi="Times New Roman"/>
                <w:b w:val="0"/>
                <w:bCs/>
                <w:i/>
              </w:rPr>
            </w:pPr>
            <w:r w:rsidRPr="001D1CE7">
              <w:rPr>
                <w:rFonts w:ascii="Times New Roman" w:hAnsi="Times New Roman"/>
                <w:b w:val="0"/>
                <w:bCs/>
                <w:i/>
              </w:rPr>
              <w:t xml:space="preserve">For </w:t>
            </w:r>
            <w:proofErr w:type="spellStart"/>
            <w:r w:rsidRPr="001D1CE7">
              <w:rPr>
                <w:rFonts w:ascii="Times New Roman" w:hAnsi="Times New Roman"/>
                <w:b w:val="0"/>
                <w:bCs/>
                <w:i/>
              </w:rPr>
              <w:t>eMTC</w:t>
            </w:r>
            <w:proofErr w:type="spellEnd"/>
            <w:r w:rsidRPr="001D1CE7">
              <w:rPr>
                <w:rFonts w:ascii="Times New Roman" w:hAnsi="Times New Roman"/>
                <w:b w:val="0"/>
                <w:bCs/>
                <w:i/>
              </w:rPr>
              <w:t xml:space="preserve">, UE capability provided is only valid in the network type [TN, NTN] where it was provided. </w:t>
            </w:r>
          </w:p>
          <w:p w14:paraId="2EE598A7" w14:textId="3FCCAB81" w:rsidR="001D1CE7" w:rsidRPr="001D1CE7" w:rsidRDefault="001D1CE7" w:rsidP="001D1CE7">
            <w:pPr>
              <w:pStyle w:val="Agreement"/>
              <w:widowControl w:val="0"/>
              <w:numPr>
                <w:ilvl w:val="0"/>
                <w:numId w:val="11"/>
              </w:numPr>
              <w:tabs>
                <w:tab w:val="clear" w:pos="1619"/>
              </w:tabs>
              <w:rPr>
                <w:rFonts w:ascii="Times New Roman" w:hAnsi="Times New Roman"/>
                <w:b w:val="0"/>
                <w:bCs/>
                <w:i/>
              </w:rPr>
            </w:pPr>
            <w:r w:rsidRPr="001D1CE7">
              <w:rPr>
                <w:rFonts w:ascii="Times New Roman" w:hAnsi="Times New Roman"/>
                <w:b w:val="0"/>
                <w:bCs/>
                <w:i/>
              </w:rPr>
              <w:t xml:space="preserve">For </w:t>
            </w:r>
            <w:proofErr w:type="spellStart"/>
            <w:r w:rsidRPr="001D1CE7">
              <w:rPr>
                <w:rFonts w:ascii="Times New Roman" w:hAnsi="Times New Roman"/>
                <w:b w:val="0"/>
                <w:bCs/>
                <w:i/>
              </w:rPr>
              <w:t>eMTC</w:t>
            </w:r>
            <w:proofErr w:type="spellEnd"/>
            <w:r w:rsidRPr="001D1CE7">
              <w:rPr>
                <w:rFonts w:ascii="Times New Roman" w:hAnsi="Times New Roman"/>
                <w:b w:val="0"/>
                <w:bCs/>
                <w:i/>
              </w:rPr>
              <w:t xml:space="preserve">,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tc>
      </w:tr>
    </w:tbl>
    <w:p w14:paraId="1AA90CAE" w14:textId="3350B5D2" w:rsidR="005E6BBA" w:rsidRDefault="001D1CE7" w:rsidP="001D1CE7">
      <w:pPr>
        <w:snapToGrid w:val="0"/>
        <w:spacing w:before="120" w:after="120" w:line="264" w:lineRule="auto"/>
        <w:jc w:val="both"/>
        <w:rPr>
          <w:szCs w:val="24"/>
          <w:lang w:eastAsia="zh-CN"/>
        </w:rPr>
      </w:pPr>
      <w:r w:rsidRPr="001D1CE7">
        <w:rPr>
          <w:szCs w:val="24"/>
          <w:lang w:eastAsia="zh-CN"/>
        </w:rPr>
        <w:t xml:space="preserve"> SA2 </w:t>
      </w:r>
      <w:r>
        <w:rPr>
          <w:szCs w:val="24"/>
          <w:lang w:eastAsia="zh-CN"/>
        </w:rPr>
        <w:t xml:space="preserve">further </w:t>
      </w:r>
      <w:r w:rsidRPr="001D1CE7">
        <w:rPr>
          <w:szCs w:val="24"/>
          <w:lang w:eastAsia="zh-CN"/>
        </w:rPr>
        <w:t>mention</w:t>
      </w:r>
      <w:r>
        <w:rPr>
          <w:szCs w:val="24"/>
          <w:lang w:eastAsia="zh-CN"/>
        </w:rPr>
        <w:t>ed</w:t>
      </w:r>
      <w:r w:rsidRPr="001D1CE7">
        <w:rPr>
          <w:szCs w:val="24"/>
          <w:lang w:eastAsia="zh-CN"/>
        </w:rPr>
        <w:t xml:space="preserve"> the following solutions on how to store the UE capabilities in MME</w:t>
      </w:r>
      <w:r w:rsidR="0095696B" w:rsidRPr="001D1CE7">
        <w:rPr>
          <w:szCs w:val="24"/>
          <w:lang w:eastAsia="zh-CN"/>
        </w:rPr>
        <w:t>:</w:t>
      </w:r>
    </w:p>
    <w:p w14:paraId="243F4AF4" w14:textId="77777777" w:rsidR="001D1CE7" w:rsidRPr="001D1CE7" w:rsidRDefault="001D1CE7" w:rsidP="001D1CE7">
      <w:pPr>
        <w:pStyle w:val="af8"/>
        <w:numPr>
          <w:ilvl w:val="0"/>
          <w:numId w:val="12"/>
        </w:numPr>
        <w:spacing w:afterLines="50" w:after="120"/>
        <w:jc w:val="both"/>
        <w:rPr>
          <w:rFonts w:ascii="Times New Roman" w:eastAsia="宋体" w:hAnsi="Times New Roman"/>
          <w:sz w:val="20"/>
          <w:szCs w:val="20"/>
          <w:lang w:val="en-US" w:eastAsia="zh-CN"/>
        </w:rPr>
      </w:pPr>
      <w:r w:rsidRPr="001D1CE7">
        <w:rPr>
          <w:rFonts w:ascii="Times New Roman" w:eastAsia="宋体" w:hAnsi="Times New Roman"/>
          <w:sz w:val="20"/>
          <w:szCs w:val="20"/>
          <w:lang w:val="en-US" w:eastAsia="zh-CN"/>
        </w:rPr>
        <w:t xml:space="preserve">The preferred solution which </w:t>
      </w:r>
      <w:r w:rsidRPr="001D1CE7">
        <w:rPr>
          <w:rFonts w:ascii="Times New Roman" w:hAnsi="Times New Roman"/>
          <w:sz w:val="20"/>
          <w:szCs w:val="20"/>
          <w:lang w:eastAsia="zh-CN"/>
        </w:rPr>
        <w:t>has been adopted for NR-NTN</w:t>
      </w:r>
      <w:r w:rsidRPr="001D1CE7">
        <w:rPr>
          <w:rFonts w:ascii="Times New Roman" w:eastAsia="宋体" w:hAnsi="Times New Roman"/>
          <w:sz w:val="20"/>
          <w:szCs w:val="20"/>
          <w:lang w:val="en-US" w:eastAsia="zh-CN"/>
        </w:rPr>
        <w:t xml:space="preserve"> (solution 1):</w:t>
      </w:r>
      <w:r w:rsidRPr="001D1CE7">
        <w:rPr>
          <w:rFonts w:ascii="Times New Roman" w:hAnsi="Times New Roman"/>
          <w:sz w:val="20"/>
          <w:szCs w:val="20"/>
          <w:lang w:eastAsia="zh-CN"/>
        </w:rPr>
        <w:t xml:space="preserve"> E-UTRAN provides a single container to the MME for all non-NB-</w:t>
      </w:r>
      <w:proofErr w:type="spellStart"/>
      <w:r w:rsidRPr="001D1CE7">
        <w:rPr>
          <w:rFonts w:ascii="Times New Roman" w:hAnsi="Times New Roman"/>
          <w:sz w:val="20"/>
          <w:szCs w:val="20"/>
          <w:lang w:eastAsia="zh-CN"/>
        </w:rPr>
        <w:t>IoT</w:t>
      </w:r>
      <w:proofErr w:type="spellEnd"/>
      <w:r w:rsidRPr="001D1CE7">
        <w:rPr>
          <w:rFonts w:ascii="Times New Roman" w:hAnsi="Times New Roman"/>
          <w:sz w:val="20"/>
          <w:szCs w:val="20"/>
          <w:lang w:eastAsia="zh-CN"/>
        </w:rPr>
        <w:t xml:space="preserve"> RATs (and network types i.e. TN, NTN) and a single container for NB-</w:t>
      </w:r>
      <w:proofErr w:type="spellStart"/>
      <w:r w:rsidRPr="001D1CE7">
        <w:rPr>
          <w:rFonts w:ascii="Times New Roman" w:hAnsi="Times New Roman"/>
          <w:sz w:val="20"/>
          <w:szCs w:val="20"/>
          <w:lang w:eastAsia="zh-CN"/>
        </w:rPr>
        <w:t>IoT</w:t>
      </w:r>
      <w:proofErr w:type="spellEnd"/>
      <w:r w:rsidRPr="001D1CE7">
        <w:rPr>
          <w:rFonts w:ascii="Times New Roman" w:hAnsi="Times New Roman"/>
          <w:sz w:val="20"/>
          <w:szCs w:val="20"/>
          <w:lang w:eastAsia="zh-CN"/>
        </w:rPr>
        <w:t xml:space="preserve"> including both TN and NTN capabilities.</w:t>
      </w:r>
    </w:p>
    <w:p w14:paraId="2B2B32EE" w14:textId="77777777" w:rsidR="001D1CE7" w:rsidRPr="001D1CE7" w:rsidRDefault="001D1CE7" w:rsidP="001D1CE7">
      <w:pPr>
        <w:pStyle w:val="af8"/>
        <w:numPr>
          <w:ilvl w:val="0"/>
          <w:numId w:val="12"/>
        </w:numPr>
        <w:spacing w:afterLines="50" w:after="120"/>
        <w:jc w:val="both"/>
        <w:rPr>
          <w:rFonts w:ascii="Times New Roman" w:hAnsi="Times New Roman"/>
          <w:sz w:val="20"/>
          <w:szCs w:val="20"/>
          <w:lang w:eastAsia="zh-CN"/>
        </w:rPr>
      </w:pPr>
      <w:r w:rsidRPr="001D1CE7">
        <w:rPr>
          <w:rFonts w:ascii="Times New Roman" w:eastAsia="宋体" w:hAnsi="Times New Roman"/>
          <w:sz w:val="20"/>
          <w:szCs w:val="20"/>
          <w:lang w:val="en-US" w:eastAsia="zh-CN"/>
        </w:rPr>
        <w:t xml:space="preserve">The less </w:t>
      </w:r>
      <w:r w:rsidRPr="001D1CE7">
        <w:rPr>
          <w:rFonts w:ascii="Times New Roman" w:hAnsi="Times New Roman"/>
          <w:sz w:val="20"/>
          <w:szCs w:val="20"/>
          <w:lang w:eastAsia="zh-CN"/>
        </w:rPr>
        <w:t>optimal solution but with minimal core network impact</w:t>
      </w:r>
      <w:r w:rsidRPr="001D1CE7">
        <w:rPr>
          <w:rFonts w:ascii="Times New Roman" w:eastAsia="宋体" w:hAnsi="Times New Roman"/>
          <w:sz w:val="20"/>
          <w:szCs w:val="20"/>
          <w:lang w:val="en-US" w:eastAsia="zh-CN"/>
        </w:rPr>
        <w:t xml:space="preserve"> (solution 2)</w:t>
      </w:r>
      <w:r w:rsidRPr="001D1CE7">
        <w:rPr>
          <w:rFonts w:ascii="Times New Roman" w:hAnsi="Times New Roman"/>
          <w:sz w:val="20"/>
          <w:szCs w:val="20"/>
          <w:lang w:eastAsia="zh-CN"/>
        </w:rPr>
        <w:t>: The network can be configured with different Tracking Areas for TN and NTN. And the UE that complies with the current TS 36.331 and TS 23.401 can perform a TA Update (indicating UE capability update needed) from RRC Idle mode when the UE’s capabilities change at any transition between TN and NTN.</w:t>
      </w:r>
    </w:p>
    <w:p w14:paraId="07A596ED" w14:textId="77777777" w:rsidR="007B0B8D" w:rsidRDefault="007B0B8D" w:rsidP="001D1CE7">
      <w:pPr>
        <w:snapToGrid w:val="0"/>
        <w:spacing w:after="120" w:line="264" w:lineRule="auto"/>
        <w:jc w:val="both"/>
        <w:rPr>
          <w:szCs w:val="24"/>
          <w:lang w:eastAsia="zh-CN"/>
        </w:rPr>
      </w:pPr>
    </w:p>
    <w:p w14:paraId="4C66F12E" w14:textId="375F3E0A" w:rsidR="001D1CE7" w:rsidRDefault="00F0397B" w:rsidP="001D1CE7">
      <w:pPr>
        <w:snapToGrid w:val="0"/>
        <w:spacing w:after="120" w:line="264" w:lineRule="auto"/>
        <w:jc w:val="both"/>
        <w:rPr>
          <w:lang w:eastAsia="zh-CN"/>
        </w:rPr>
      </w:pPr>
      <w:r>
        <w:rPr>
          <w:szCs w:val="24"/>
          <w:lang w:eastAsia="zh-CN"/>
        </w:rPr>
        <w:t>In R</w:t>
      </w:r>
      <w:r w:rsidR="007B0B8D">
        <w:rPr>
          <w:szCs w:val="24"/>
          <w:lang w:eastAsia="zh-CN"/>
        </w:rPr>
        <w:t>A</w:t>
      </w:r>
      <w:r>
        <w:rPr>
          <w:szCs w:val="24"/>
          <w:lang w:eastAsia="zh-CN"/>
        </w:rPr>
        <w:t>N2#119bise meeting, RAN2 ha</w:t>
      </w:r>
      <w:r w:rsidR="008A729E">
        <w:rPr>
          <w:szCs w:val="24"/>
          <w:lang w:eastAsia="zh-CN"/>
        </w:rPr>
        <w:t>d much</w:t>
      </w:r>
      <w:r>
        <w:rPr>
          <w:szCs w:val="24"/>
          <w:lang w:eastAsia="zh-CN"/>
        </w:rPr>
        <w:t xml:space="preserve"> discussion on this SA2 reply.</w:t>
      </w:r>
      <w:r w:rsidR="007B0B8D">
        <w:rPr>
          <w:szCs w:val="24"/>
          <w:lang w:eastAsia="zh-CN"/>
        </w:rPr>
        <w:t xml:space="preserve"> </w:t>
      </w:r>
      <w:r w:rsidR="00113C9B">
        <w:rPr>
          <w:szCs w:val="24"/>
          <w:lang w:eastAsia="zh-CN"/>
        </w:rPr>
        <w:t>During the</w:t>
      </w:r>
      <w:r>
        <w:rPr>
          <w:szCs w:val="24"/>
          <w:lang w:eastAsia="zh-CN"/>
        </w:rPr>
        <w:t xml:space="preserve"> discussion, more companies prefer </w:t>
      </w:r>
      <w:r w:rsidR="007B0B8D" w:rsidRPr="001D1CE7">
        <w:rPr>
          <w:rFonts w:eastAsia="宋体"/>
          <w:lang w:val="en-US" w:eastAsia="zh-CN"/>
        </w:rPr>
        <w:t>solution 2</w:t>
      </w:r>
      <w:r>
        <w:rPr>
          <w:szCs w:val="24"/>
          <w:lang w:eastAsia="zh-CN"/>
        </w:rPr>
        <w:t xml:space="preserve"> as it</w:t>
      </w:r>
      <w:r w:rsidR="008A729E">
        <w:rPr>
          <w:szCs w:val="24"/>
          <w:lang w:eastAsia="zh-CN"/>
        </w:rPr>
        <w:t xml:space="preserve"> </w:t>
      </w:r>
      <w:r>
        <w:rPr>
          <w:szCs w:val="24"/>
          <w:lang w:eastAsia="zh-CN"/>
        </w:rPr>
        <w:t>has less impacts on RAN2 spec</w:t>
      </w:r>
      <w:r w:rsidR="008A729E">
        <w:rPr>
          <w:szCs w:val="24"/>
          <w:lang w:eastAsia="zh-CN"/>
        </w:rPr>
        <w:t>s</w:t>
      </w:r>
      <w:r>
        <w:rPr>
          <w:szCs w:val="24"/>
          <w:lang w:eastAsia="zh-CN"/>
        </w:rPr>
        <w:t>.</w:t>
      </w:r>
      <w:r w:rsidR="008A729E">
        <w:rPr>
          <w:szCs w:val="24"/>
          <w:lang w:eastAsia="zh-CN"/>
        </w:rPr>
        <w:t xml:space="preserve"> </w:t>
      </w:r>
      <w:r w:rsidR="007B0B8D">
        <w:rPr>
          <w:szCs w:val="24"/>
          <w:lang w:eastAsia="zh-CN"/>
        </w:rPr>
        <w:t>H</w:t>
      </w:r>
      <w:r>
        <w:rPr>
          <w:szCs w:val="24"/>
          <w:lang w:eastAsia="zh-CN"/>
        </w:rPr>
        <w:t>owever</w:t>
      </w:r>
      <w:r w:rsidR="007B0B8D">
        <w:rPr>
          <w:szCs w:val="24"/>
          <w:lang w:eastAsia="zh-CN"/>
        </w:rPr>
        <w:t xml:space="preserve">, even SA2 has indicated in their LS that this solution also be with </w:t>
      </w:r>
      <w:r w:rsidR="007B0B8D" w:rsidRPr="001D1CE7">
        <w:rPr>
          <w:lang w:eastAsia="zh-CN"/>
        </w:rPr>
        <w:t>minimal core network impact</w:t>
      </w:r>
      <w:r w:rsidR="007B0B8D">
        <w:rPr>
          <w:lang w:eastAsia="zh-CN"/>
        </w:rPr>
        <w:t>, a few companies still insist</w:t>
      </w:r>
      <w:r w:rsidR="00C73EE2">
        <w:rPr>
          <w:lang w:eastAsia="zh-CN"/>
        </w:rPr>
        <w:t>ed</w:t>
      </w:r>
      <w:r w:rsidR="007B0B8D">
        <w:rPr>
          <w:lang w:eastAsia="zh-CN"/>
        </w:rPr>
        <w:t xml:space="preserve"> that </w:t>
      </w:r>
      <w:r w:rsidR="00C73EE2">
        <w:rPr>
          <w:lang w:eastAsia="zh-CN"/>
        </w:rPr>
        <w:t>solution 2 has more impacts on core network specifications.</w:t>
      </w:r>
    </w:p>
    <w:p w14:paraId="3213304C" w14:textId="3D8C454E" w:rsidR="00C73EE2" w:rsidRPr="001D1CE7" w:rsidRDefault="00C73EE2" w:rsidP="001D1CE7">
      <w:pPr>
        <w:snapToGrid w:val="0"/>
        <w:spacing w:after="120" w:line="264" w:lineRule="auto"/>
        <w:jc w:val="both"/>
        <w:rPr>
          <w:szCs w:val="24"/>
          <w:lang w:eastAsia="zh-CN"/>
        </w:rPr>
      </w:pPr>
      <w:r>
        <w:rPr>
          <w:lang w:eastAsia="zh-CN"/>
        </w:rPr>
        <w:t>Based on the discussion, RAN2 achieved the following agreement and would have further discussion in RAN2#120 meeting:</w:t>
      </w:r>
    </w:p>
    <w:p w14:paraId="7E0314C3" w14:textId="1EDDDBF4" w:rsidR="0095696B" w:rsidRPr="00C73EE2" w:rsidRDefault="00C73EE2" w:rsidP="00C73EE2">
      <w:pPr>
        <w:pStyle w:val="Agreement"/>
        <w:widowControl w:val="0"/>
        <w:numPr>
          <w:ilvl w:val="0"/>
          <w:numId w:val="6"/>
        </w:numPr>
        <w:tabs>
          <w:tab w:val="left" w:pos="1619"/>
        </w:tabs>
        <w:overflowPunct w:val="0"/>
        <w:autoSpaceDE w:val="0"/>
        <w:autoSpaceDN w:val="0"/>
        <w:adjustRightInd w:val="0"/>
        <w:ind w:left="851" w:hanging="284"/>
        <w:jc w:val="both"/>
        <w:textAlignment w:val="baseline"/>
        <w:rPr>
          <w:i/>
          <w:sz w:val="18"/>
          <w:szCs w:val="18"/>
        </w:rPr>
      </w:pPr>
      <w:r w:rsidRPr="00EA7BEE">
        <w:rPr>
          <w:bCs/>
          <w:i/>
          <w:sz w:val="18"/>
          <w:szCs w:val="18"/>
        </w:rPr>
        <w:t xml:space="preserve">Send a reply LS to SA2 (Cc: CT1, RAN3) saying RAN2 confirms the preference to go for “option 2”, acknowledging that there might be at least CT1 impact (e.g. for new TAU trigger for UE capability update) and indicating that RAN2 will further discuss at the next meeting whether any enhancements are needed for connected mode mobility (e.g. about the support of RACS for </w:t>
      </w:r>
      <w:proofErr w:type="spellStart"/>
      <w:r w:rsidRPr="00EA7BEE">
        <w:rPr>
          <w:bCs/>
          <w:i/>
          <w:sz w:val="18"/>
          <w:szCs w:val="18"/>
        </w:rPr>
        <w:t>eMTC</w:t>
      </w:r>
      <w:proofErr w:type="spellEnd"/>
      <w:r w:rsidRPr="00EA7BEE">
        <w:rPr>
          <w:bCs/>
          <w:i/>
          <w:sz w:val="18"/>
          <w:szCs w:val="18"/>
        </w:rPr>
        <w:t xml:space="preserve"> NTN </w:t>
      </w:r>
      <w:proofErr w:type="spellStart"/>
      <w:r w:rsidRPr="00EA7BEE">
        <w:rPr>
          <w:bCs/>
          <w:i/>
          <w:sz w:val="18"/>
          <w:szCs w:val="18"/>
        </w:rPr>
        <w:t>IoT</w:t>
      </w:r>
      <w:proofErr w:type="spellEnd"/>
      <w:r w:rsidRPr="00EA7BEE">
        <w:rPr>
          <w:bCs/>
          <w:i/>
          <w:sz w:val="18"/>
          <w:szCs w:val="18"/>
        </w:rPr>
        <w:t>), implying that additional impacts to other groups might also be expected</w:t>
      </w:r>
      <w:r w:rsidRPr="00EA7BEE">
        <w:rPr>
          <w:i/>
          <w:sz w:val="18"/>
          <w:szCs w:val="18"/>
        </w:rPr>
        <w:t xml:space="preserve">. </w:t>
      </w:r>
    </w:p>
    <w:p w14:paraId="6D7A11C0" w14:textId="77777777" w:rsidR="0095696B" w:rsidRDefault="0095696B" w:rsidP="0095696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200" w:after="200"/>
        <w:ind w:left="357" w:hanging="357"/>
        <w:rPr>
          <w:lang w:val="en-US"/>
        </w:rPr>
      </w:pPr>
      <w:r>
        <w:rPr>
          <w:lang w:val="en-US"/>
        </w:rPr>
        <w:t>Discussion</w:t>
      </w:r>
    </w:p>
    <w:p w14:paraId="3117846D" w14:textId="373E39D1" w:rsidR="00ED1D29" w:rsidRDefault="00767A7C" w:rsidP="00767A7C">
      <w:pPr>
        <w:pStyle w:val="Doc-text2"/>
        <w:spacing w:beforeLines="30" w:before="72" w:afterLines="30" w:after="72" w:line="264" w:lineRule="auto"/>
        <w:ind w:left="0" w:firstLine="0"/>
        <w:rPr>
          <w:rFonts w:ascii="Times New Roman" w:hAnsi="Times New Roman"/>
          <w:szCs w:val="20"/>
          <w:lang w:eastAsia="zh-CN"/>
        </w:rPr>
      </w:pPr>
      <w:r>
        <w:rPr>
          <w:rFonts w:ascii="Times New Roman" w:eastAsiaTheme="minorEastAsia" w:hAnsi="Times New Roman"/>
          <w:lang w:eastAsia="zh-CN"/>
        </w:rPr>
        <w:t xml:space="preserve">In </w:t>
      </w:r>
      <w:r w:rsidR="00C73EE2">
        <w:rPr>
          <w:rFonts w:ascii="Times New Roman" w:eastAsiaTheme="minorEastAsia" w:hAnsi="Times New Roman"/>
          <w:lang w:eastAsia="zh-CN"/>
        </w:rPr>
        <w:t xml:space="preserve">this contribution, we will further provide </w:t>
      </w:r>
      <w:r w:rsidR="00ED1D29">
        <w:rPr>
          <w:rFonts w:ascii="Times New Roman" w:eastAsiaTheme="minorEastAsia" w:hAnsi="Times New Roman"/>
          <w:lang w:eastAsia="zh-CN"/>
        </w:rPr>
        <w:t xml:space="preserve">our understanding from RAN2 perspective for the impacts of solution 2 on idle mode </w:t>
      </w:r>
      <w:r w:rsidR="00ED1D29" w:rsidRPr="001D1CE7">
        <w:rPr>
          <w:rFonts w:ascii="Times New Roman" w:hAnsi="Times New Roman"/>
          <w:szCs w:val="20"/>
          <w:lang w:eastAsia="zh-CN"/>
        </w:rPr>
        <w:t>transition between TN and NTN</w:t>
      </w:r>
      <w:r w:rsidR="00ED1D29">
        <w:rPr>
          <w:rFonts w:ascii="Times New Roman" w:hAnsi="Times New Roman"/>
          <w:szCs w:val="20"/>
          <w:lang w:eastAsia="zh-CN"/>
        </w:rPr>
        <w:t xml:space="preserve"> and connected mode mobility.</w:t>
      </w:r>
    </w:p>
    <w:p w14:paraId="704E4E29" w14:textId="77777777" w:rsidR="002D6585" w:rsidRDefault="002D6585" w:rsidP="00767A7C">
      <w:pPr>
        <w:pStyle w:val="Doc-text2"/>
        <w:spacing w:beforeLines="30" w:before="72" w:afterLines="30" w:after="72" w:line="264" w:lineRule="auto"/>
        <w:ind w:left="0" w:firstLine="0"/>
        <w:rPr>
          <w:rFonts w:ascii="Times New Roman" w:hAnsi="Times New Roman"/>
          <w:szCs w:val="20"/>
          <w:lang w:eastAsia="zh-CN"/>
        </w:rPr>
      </w:pPr>
    </w:p>
    <w:p w14:paraId="61B1ACCB" w14:textId="0DA7900F" w:rsidR="002D6585" w:rsidRDefault="002D6585" w:rsidP="00767A7C">
      <w:pPr>
        <w:pStyle w:val="Doc-text2"/>
        <w:spacing w:beforeLines="30" w:before="72" w:afterLines="30" w:after="72" w:line="264" w:lineRule="auto"/>
        <w:ind w:left="0" w:firstLine="0"/>
        <w:rPr>
          <w:rFonts w:ascii="Times New Roman" w:hAnsi="Times New Roman"/>
          <w:szCs w:val="20"/>
          <w:u w:val="single"/>
          <w:lang w:eastAsia="zh-CN"/>
        </w:rPr>
      </w:pPr>
      <w:r w:rsidRPr="002D6585">
        <w:rPr>
          <w:rFonts w:ascii="Times New Roman" w:hAnsi="Times New Roman"/>
          <w:szCs w:val="20"/>
          <w:u w:val="single"/>
          <w:lang w:eastAsia="zh-CN"/>
        </w:rPr>
        <w:t xml:space="preserve">Issue#1: </w:t>
      </w:r>
      <w:r w:rsidRPr="002D6585">
        <w:rPr>
          <w:rFonts w:ascii="Times New Roman" w:eastAsiaTheme="minorEastAsia" w:hAnsi="Times New Roman"/>
          <w:u w:val="single"/>
          <w:lang w:eastAsia="zh-CN"/>
        </w:rPr>
        <w:t xml:space="preserve">UE’s idle mode </w:t>
      </w:r>
      <w:r w:rsidRPr="002D6585">
        <w:rPr>
          <w:rFonts w:ascii="Times New Roman" w:hAnsi="Times New Roman"/>
          <w:szCs w:val="20"/>
          <w:u w:val="single"/>
          <w:lang w:eastAsia="zh-CN"/>
        </w:rPr>
        <w:t>transition between TN and NTN</w:t>
      </w:r>
    </w:p>
    <w:p w14:paraId="3798BD32" w14:textId="77C51D8D" w:rsidR="00767A7C" w:rsidRPr="002D6585" w:rsidRDefault="002D6585" w:rsidP="00767A7C">
      <w:pPr>
        <w:pStyle w:val="Doc-text2"/>
        <w:spacing w:beforeLines="30" w:before="72" w:afterLines="30" w:after="72" w:line="264" w:lineRule="auto"/>
        <w:ind w:left="0" w:firstLine="0"/>
        <w:rPr>
          <w:rFonts w:ascii="Times New Roman" w:hAnsi="Times New Roman"/>
          <w:szCs w:val="20"/>
          <w:lang w:eastAsia="zh-CN"/>
        </w:rPr>
      </w:pPr>
      <w:r>
        <w:rPr>
          <w:rFonts w:ascii="Times New Roman" w:eastAsiaTheme="minorEastAsia" w:hAnsi="Times New Roman"/>
          <w:lang w:eastAsia="zh-CN"/>
        </w:rPr>
        <w:lastRenderedPageBreak/>
        <w:t>F</w:t>
      </w:r>
      <w:r w:rsidR="00ED1D29">
        <w:rPr>
          <w:rFonts w:ascii="Times New Roman" w:eastAsiaTheme="minorEastAsia" w:hAnsi="Times New Roman"/>
          <w:lang w:eastAsia="zh-CN"/>
        </w:rPr>
        <w:t xml:space="preserve">or UE’s idle mode </w:t>
      </w:r>
      <w:r w:rsidR="00ED1D29" w:rsidRPr="001D1CE7">
        <w:rPr>
          <w:rFonts w:ascii="Times New Roman" w:hAnsi="Times New Roman"/>
          <w:szCs w:val="20"/>
          <w:lang w:eastAsia="zh-CN"/>
        </w:rPr>
        <w:t>transition between TN and NTN</w:t>
      </w:r>
      <w:r w:rsidR="00047887">
        <w:rPr>
          <w:rFonts w:ascii="Times New Roman" w:hAnsi="Times New Roman"/>
          <w:szCs w:val="20"/>
          <w:lang w:eastAsia="zh-CN"/>
        </w:rPr>
        <w:t>, previously, there were comments that</w:t>
      </w:r>
      <w:r w:rsidR="00047887" w:rsidRPr="002D6585">
        <w:rPr>
          <w:rFonts w:ascii="Times New Roman" w:hAnsi="Times New Roman"/>
          <w:szCs w:val="20"/>
          <w:lang w:eastAsia="zh-CN"/>
        </w:rPr>
        <w:t xml:space="preserve"> </w:t>
      </w:r>
      <w:r w:rsidR="00047887" w:rsidRPr="00F003BC">
        <w:rPr>
          <w:rFonts w:ascii="Times New Roman" w:hAnsi="Times New Roman"/>
          <w:i/>
          <w:szCs w:val="20"/>
          <w:lang w:eastAsia="zh-CN"/>
        </w:rPr>
        <w:t xml:space="preserve">MME only requests the </w:t>
      </w:r>
      <w:r w:rsidR="00047887" w:rsidRPr="00F003BC">
        <w:rPr>
          <w:rFonts w:ascii="Times New Roman" w:hAnsi="Times New Roman"/>
          <w:szCs w:val="20"/>
          <w:lang w:eastAsia="zh-CN"/>
        </w:rPr>
        <w:t xml:space="preserve">RAC in a TAU procedure if it doesn't have a RAC stored, </w:t>
      </w:r>
      <w:r w:rsidR="00047887" w:rsidRPr="002D6585">
        <w:rPr>
          <w:rFonts w:ascii="Times New Roman" w:hAnsi="Times New Roman"/>
          <w:szCs w:val="20"/>
          <w:lang w:eastAsia="zh-CN"/>
        </w:rPr>
        <w:t xml:space="preserve">or </w:t>
      </w:r>
      <w:r w:rsidR="00047887" w:rsidRPr="00F003BC">
        <w:rPr>
          <w:rFonts w:ascii="Times New Roman" w:hAnsi="Times New Roman"/>
          <w:i/>
          <w:szCs w:val="20"/>
          <w:lang w:eastAsia="zh-CN"/>
        </w:rPr>
        <w:t>UE triggering TAU doesn’t mean that capabilities are included</w:t>
      </w:r>
      <w:r w:rsidR="00047887" w:rsidRPr="002D6585">
        <w:rPr>
          <w:rFonts w:ascii="Times New Roman" w:hAnsi="Times New Roman"/>
          <w:szCs w:val="20"/>
          <w:lang w:eastAsia="zh-CN"/>
        </w:rPr>
        <w:t>.</w:t>
      </w:r>
      <w:r w:rsidR="00047887">
        <w:rPr>
          <w:rFonts w:ascii="Times New Roman" w:hAnsi="Times New Roman"/>
          <w:szCs w:val="20"/>
          <w:lang w:eastAsia="zh-CN"/>
        </w:rPr>
        <w:t xml:space="preserve"> However, according to the following description in CT1 spec:</w:t>
      </w:r>
    </w:p>
    <w:tbl>
      <w:tblPr>
        <w:tblStyle w:val="af1"/>
        <w:tblW w:w="0" w:type="auto"/>
        <w:tblLook w:val="04A0" w:firstRow="1" w:lastRow="0" w:firstColumn="1" w:lastColumn="0" w:noHBand="0" w:noVBand="1"/>
      </w:tblPr>
      <w:tblGrid>
        <w:gridCol w:w="9629"/>
      </w:tblGrid>
      <w:tr w:rsidR="00782374" w14:paraId="3E8BD107" w14:textId="77777777" w:rsidTr="00782374">
        <w:tc>
          <w:tcPr>
            <w:tcW w:w="9629" w:type="dxa"/>
          </w:tcPr>
          <w:p w14:paraId="2996E49F" w14:textId="77777777" w:rsidR="00782374" w:rsidRPr="003C500E" w:rsidRDefault="00782374" w:rsidP="0067391F">
            <w:pPr>
              <w:pStyle w:val="Doc-text2"/>
              <w:spacing w:beforeLines="30" w:before="72" w:afterLines="50" w:after="120" w:line="264" w:lineRule="auto"/>
              <w:ind w:left="0" w:firstLine="0"/>
              <w:rPr>
                <w:rFonts w:ascii="Times New Roman" w:eastAsiaTheme="minorEastAsia" w:hAnsi="Times New Roman"/>
                <w:sz w:val="24"/>
                <w:lang w:eastAsia="zh-CN"/>
              </w:rPr>
            </w:pPr>
            <w:r w:rsidRPr="003C500E">
              <w:rPr>
                <w:rFonts w:ascii="Times New Roman" w:eastAsiaTheme="minorEastAsia" w:hAnsi="Times New Roman"/>
                <w:sz w:val="24"/>
                <w:lang w:eastAsia="zh-CN"/>
              </w:rPr>
              <w:t>TS 24.301 v17.5.0</w:t>
            </w:r>
          </w:p>
          <w:p w14:paraId="382DF4B3" w14:textId="77777777" w:rsidR="003C500E" w:rsidRPr="002E1640" w:rsidRDefault="003C500E" w:rsidP="003C500E">
            <w:pPr>
              <w:pStyle w:val="5"/>
            </w:pPr>
            <w:bookmarkStart w:id="9" w:name="_Toc20217977"/>
            <w:bookmarkStart w:id="10" w:name="_Toc27743862"/>
            <w:bookmarkStart w:id="11" w:name="_Toc35959433"/>
            <w:bookmarkStart w:id="12" w:name="_Toc45202865"/>
            <w:bookmarkStart w:id="13" w:name="_Toc45700241"/>
            <w:bookmarkStart w:id="14" w:name="_Toc51919977"/>
            <w:bookmarkStart w:id="15" w:name="_Toc68251037"/>
            <w:bookmarkStart w:id="16" w:name="_Toc91684209"/>
            <w:r w:rsidRPr="002E1640">
              <w:t>5.5.3.2.2</w:t>
            </w:r>
            <w:r w:rsidRPr="002E1640">
              <w:tab/>
              <w:t>Normal and periodic tracking area updating procedure initiation</w:t>
            </w:r>
            <w:bookmarkEnd w:id="9"/>
            <w:bookmarkEnd w:id="10"/>
            <w:bookmarkEnd w:id="11"/>
            <w:bookmarkEnd w:id="12"/>
            <w:bookmarkEnd w:id="13"/>
            <w:bookmarkEnd w:id="14"/>
            <w:bookmarkEnd w:id="15"/>
            <w:bookmarkEnd w:id="16"/>
          </w:p>
          <w:p w14:paraId="561148B3" w14:textId="77777777" w:rsidR="003C500E" w:rsidRPr="002E1640" w:rsidRDefault="003C500E" w:rsidP="003C500E">
            <w:r w:rsidRPr="002E1640">
              <w:t>The UE in state EMM-REGISTERED shall initiate the tracking area updating procedure by sending a TRACKING AREA UPDATE REQUEST message to the MME,</w:t>
            </w:r>
          </w:p>
          <w:p w14:paraId="701ED46A" w14:textId="77777777" w:rsidR="003C500E" w:rsidRPr="002E1640" w:rsidRDefault="003C500E" w:rsidP="003C500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69C7DB18" w14:textId="77777777" w:rsidR="003C500E" w:rsidRDefault="003C500E" w:rsidP="003C500E">
            <w:pPr>
              <w:pStyle w:val="B1"/>
            </w:pPr>
            <w:r w:rsidRPr="002E1640">
              <w:t>b)</w:t>
            </w:r>
            <w:r w:rsidRPr="002E1640">
              <w:tab/>
              <w:t>when the periodic tracking area updating timer T3412 expires;</w:t>
            </w:r>
          </w:p>
          <w:p w14:paraId="58C1FCFD" w14:textId="25136747" w:rsidR="00047887" w:rsidRPr="002E1640" w:rsidRDefault="00047887" w:rsidP="003C500E">
            <w:pPr>
              <w:pStyle w:val="B1"/>
            </w:pPr>
            <w:r w:rsidRPr="003C500E">
              <w:rPr>
                <w:color w:val="0070C0"/>
                <w:szCs w:val="24"/>
                <w:lang w:eastAsia="zh-CN"/>
              </w:rPr>
              <w:t>//skip unrelated parts//</w:t>
            </w:r>
          </w:p>
          <w:p w14:paraId="03DAA4D1" w14:textId="77777777" w:rsidR="003C500E" w:rsidRPr="002E1640" w:rsidRDefault="003C500E" w:rsidP="003C500E">
            <w:pPr>
              <w:pStyle w:val="B1"/>
              <w:rPr>
                <w:lang w:val="en-US" w:eastAsia="ko-KR"/>
              </w:rPr>
            </w:pPr>
            <w:r w:rsidRPr="003C500E">
              <w:rPr>
                <w:highlight w:val="yellow"/>
                <w:lang w:val="en-US" w:eastAsia="ko-KR"/>
              </w:rPr>
              <w:t>n</w:t>
            </w:r>
            <w:r w:rsidRPr="003C500E">
              <w:rPr>
                <w:rFonts w:hint="eastAsia"/>
                <w:highlight w:val="yellow"/>
                <w:lang w:val="en-US" w:eastAsia="ko-KR"/>
              </w:rPr>
              <w:t>)</w:t>
            </w:r>
            <w:r w:rsidRPr="003C500E">
              <w:rPr>
                <w:rFonts w:hint="eastAsia"/>
                <w:highlight w:val="yellow"/>
                <w:lang w:val="en-US" w:eastAsia="ko-KR"/>
              </w:rPr>
              <w:tab/>
              <w:t xml:space="preserve">when the UE changes </w:t>
            </w:r>
            <w:r w:rsidRPr="003C500E">
              <w:rPr>
                <w:highlight w:val="yellow"/>
                <w:lang w:val="en-US" w:eastAsia="ko-KR"/>
              </w:rPr>
              <w:t xml:space="preserve">the </w:t>
            </w:r>
            <w:r w:rsidRPr="003C500E">
              <w:rPr>
                <w:rFonts w:hint="eastAsia"/>
                <w:highlight w:val="yellow"/>
                <w:lang w:val="en-US" w:eastAsia="ko-KR"/>
              </w:rPr>
              <w:t xml:space="preserve">radio capability </w:t>
            </w:r>
            <w:r w:rsidRPr="003C500E">
              <w:rPr>
                <w:highlight w:val="yellow"/>
                <w:lang w:val="en-US" w:eastAsia="ko-KR"/>
              </w:rPr>
              <w:t xml:space="preserve">for GERAN, </w:t>
            </w:r>
            <w:r w:rsidRPr="003C500E">
              <w:rPr>
                <w:rFonts w:hint="eastAsia"/>
                <w:highlight w:val="yellow"/>
                <w:lang w:val="en-US" w:eastAsia="ko-KR"/>
              </w:rPr>
              <w:t>or cdma2000</w:t>
            </w:r>
            <w:r w:rsidRPr="003C500E">
              <w:rPr>
                <w:highlight w:val="yellow"/>
                <w:vertAlign w:val="superscript"/>
                <w:lang w:val="en-US" w:eastAsia="ko-KR"/>
              </w:rPr>
              <w:t>®</w:t>
            </w:r>
            <w:r w:rsidRPr="003C500E">
              <w:rPr>
                <w:highlight w:val="yellow"/>
                <w:lang w:val="en-US" w:eastAsia="ko-KR"/>
              </w:rPr>
              <w:t xml:space="preserve"> or both;</w:t>
            </w:r>
          </w:p>
          <w:p w14:paraId="75F1A430" w14:textId="77777777" w:rsidR="003C500E" w:rsidRPr="002E1640" w:rsidRDefault="003C500E" w:rsidP="003C500E">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234C377" w14:textId="77777777" w:rsidR="003C500E" w:rsidRPr="002E1640" w:rsidRDefault="003C500E" w:rsidP="003C500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D3B9A26" w14:textId="77777777" w:rsidR="003C500E" w:rsidRPr="002E1640" w:rsidDel="001D42AF" w:rsidRDefault="003C500E" w:rsidP="003C500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7F5E62BE" w14:textId="77777777" w:rsidR="003C500E" w:rsidRDefault="003C500E" w:rsidP="003C500E">
            <w:pPr>
              <w:pStyle w:val="NO"/>
            </w:pPr>
            <w:r w:rsidRPr="002E1640">
              <w:t>NOTE 3:</w:t>
            </w:r>
            <w:r w:rsidRPr="002E1640">
              <w:tab/>
              <w:t>The tracking area updating procedure is initiated after deleting the DCN-ID list as specified in annex C.</w:t>
            </w:r>
          </w:p>
          <w:p w14:paraId="61E8E351" w14:textId="3E658C3E" w:rsidR="00047887" w:rsidRPr="002E1640" w:rsidRDefault="00047887" w:rsidP="003C500E">
            <w:pPr>
              <w:pStyle w:val="NO"/>
            </w:pPr>
            <w:r w:rsidRPr="003C500E">
              <w:rPr>
                <w:color w:val="0070C0"/>
                <w:szCs w:val="24"/>
                <w:lang w:eastAsia="zh-CN"/>
              </w:rPr>
              <w:t>//skip unrelated parts//</w:t>
            </w:r>
          </w:p>
          <w:p w14:paraId="62FF0643" w14:textId="77777777" w:rsidR="003C500E" w:rsidRPr="002E1640" w:rsidRDefault="003C500E" w:rsidP="003C500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6CA02043" w14:textId="77777777" w:rsidR="003C500E" w:rsidRPr="002E1640" w:rsidRDefault="003C500E" w:rsidP="003C500E">
            <w:pPr>
              <w:pStyle w:val="B1"/>
              <w:rPr>
                <w:lang w:eastAsia="zh-CN"/>
              </w:rPr>
            </w:pPr>
            <w:proofErr w:type="spellStart"/>
            <w:r w:rsidRPr="003C500E">
              <w:rPr>
                <w:highlight w:val="yellow"/>
                <w:lang w:val="en-US" w:eastAsia="ko-KR"/>
              </w:rPr>
              <w:t>za</w:t>
            </w:r>
            <w:proofErr w:type="spellEnd"/>
            <w:r w:rsidRPr="003C500E">
              <w:rPr>
                <w:rFonts w:hint="eastAsia"/>
                <w:highlight w:val="yellow"/>
                <w:lang w:val="en-US" w:eastAsia="ko-KR"/>
              </w:rPr>
              <w:t>)</w:t>
            </w:r>
            <w:r w:rsidRPr="003C500E">
              <w:rPr>
                <w:rFonts w:hint="eastAsia"/>
                <w:highlight w:val="yellow"/>
                <w:lang w:val="en-US" w:eastAsia="ko-KR"/>
              </w:rPr>
              <w:tab/>
              <w:t xml:space="preserve">when the UE </w:t>
            </w:r>
            <w:r w:rsidRPr="003C500E">
              <w:rPr>
                <w:highlight w:val="yellow"/>
              </w:rPr>
              <w:t>in EMM-IDLE mode</w:t>
            </w:r>
            <w:r w:rsidRPr="003C500E">
              <w:rPr>
                <w:rFonts w:hint="eastAsia"/>
                <w:highlight w:val="yellow"/>
                <w:lang w:val="en-US" w:eastAsia="ko-KR"/>
              </w:rPr>
              <w:t xml:space="preserve"> changes </w:t>
            </w:r>
            <w:r w:rsidRPr="003C500E">
              <w:rPr>
                <w:highlight w:val="yellow"/>
                <w:lang w:val="en-US" w:eastAsia="ko-KR"/>
              </w:rPr>
              <w:t xml:space="preserve">the </w:t>
            </w:r>
            <w:r w:rsidRPr="003C500E">
              <w:rPr>
                <w:rFonts w:hint="eastAsia"/>
                <w:highlight w:val="yellow"/>
                <w:lang w:val="en-US" w:eastAsia="ko-KR"/>
              </w:rPr>
              <w:t xml:space="preserve">radio capability </w:t>
            </w:r>
            <w:r w:rsidRPr="003C500E">
              <w:rPr>
                <w:highlight w:val="yellow"/>
                <w:lang w:val="en-US" w:eastAsia="ko-KR"/>
              </w:rPr>
              <w:t>for E-UTRAN;</w:t>
            </w:r>
          </w:p>
          <w:p w14:paraId="5602A812" w14:textId="77777777" w:rsidR="003C500E" w:rsidRPr="002E1640" w:rsidRDefault="003C500E" w:rsidP="003C500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3EF68C96" w14:textId="77777777" w:rsidR="003C500E" w:rsidRPr="002E1640" w:rsidRDefault="003C500E" w:rsidP="003C500E">
            <w:pPr>
              <w:pStyle w:val="B1"/>
              <w:rPr>
                <w:lang w:val="en-US" w:eastAsia="ko-KR"/>
              </w:rPr>
            </w:pPr>
            <w:proofErr w:type="spellStart"/>
            <w:r w:rsidRPr="003C500E">
              <w:rPr>
                <w:highlight w:val="yellow"/>
                <w:lang w:val="en-US" w:eastAsia="ko-KR"/>
              </w:rPr>
              <w:t>zc</w:t>
            </w:r>
            <w:proofErr w:type="spellEnd"/>
            <w:r w:rsidRPr="003C500E">
              <w:rPr>
                <w:highlight w:val="yellow"/>
                <w:lang w:val="en-US" w:eastAsia="ko-KR"/>
              </w:rPr>
              <w:t>)</w:t>
            </w:r>
            <w:r w:rsidRPr="003C500E">
              <w:rPr>
                <w:highlight w:val="yellow"/>
                <w:lang w:val="en-US" w:eastAsia="ko-KR"/>
              </w:rPr>
              <w:tab/>
              <w:t>when the UE in EMM-IDLE mode changes the radio capability for NG-RAN;</w:t>
            </w:r>
          </w:p>
          <w:p w14:paraId="137C2C5D" w14:textId="77777777" w:rsidR="003C500E" w:rsidRPr="002E1640" w:rsidRDefault="003C500E" w:rsidP="003C500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1DBEA568" w14:textId="77777777" w:rsidR="003C500E" w:rsidRPr="002E1640" w:rsidRDefault="003C500E" w:rsidP="003C500E">
            <w:pPr>
              <w:pStyle w:val="B1"/>
              <w:rPr>
                <w:lang w:eastAsia="zh-CN"/>
              </w:rPr>
            </w:pPr>
            <w:proofErr w:type="spellStart"/>
            <w:r w:rsidRPr="002E1640">
              <w:rPr>
                <w:lang w:val="en-US" w:eastAsia="ko-KR"/>
              </w:rPr>
              <w:t>ze</w:t>
            </w:r>
            <w:proofErr w:type="spellEnd"/>
            <w:r w:rsidRPr="002E1640">
              <w:rPr>
                <w:lang w:val="en-US" w:eastAsia="ko-KR"/>
              </w:rPr>
              <w:t>)</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35DC5468" w14:textId="77777777" w:rsidR="003C500E" w:rsidRPr="002E1640" w:rsidRDefault="003C500E" w:rsidP="003C500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609EFA83" w14:textId="77777777" w:rsidR="003C500E" w:rsidRPr="002E1640" w:rsidRDefault="003C500E" w:rsidP="003C500E">
            <w:pPr>
              <w:pStyle w:val="B1"/>
              <w:rPr>
                <w:lang w:val="en-US" w:eastAsia="ko-KR"/>
              </w:rPr>
            </w:pPr>
            <w:proofErr w:type="spellStart"/>
            <w:proofErr w:type="gramStart"/>
            <w:r w:rsidRPr="002E1640">
              <w:rPr>
                <w:lang w:val="en-US" w:eastAsia="ko-KR"/>
              </w:rPr>
              <w:t>zg</w:t>
            </w:r>
            <w:proofErr w:type="spellEnd"/>
            <w:proofErr w:type="gram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4DFD6089" w14:textId="77777777" w:rsidR="003C500E" w:rsidRPr="002E1640" w:rsidRDefault="003C500E" w:rsidP="003C500E">
            <w:r w:rsidRPr="002E1640">
              <w:t>If case b) is the only reason for initiating the normal and periodic tracking area updating procedure, the UE shall indicate "periodic updating" in the EPS update type IE; otherwise the UE shall indicate "TA updating".</w:t>
            </w:r>
          </w:p>
          <w:p w14:paraId="0C6D45A8" w14:textId="77777777" w:rsidR="003C500E" w:rsidRPr="002E1640" w:rsidRDefault="003C500E" w:rsidP="003C500E">
            <w:pPr>
              <w:rPr>
                <w:lang w:eastAsia="ko-KR"/>
              </w:rPr>
            </w:pPr>
            <w:r w:rsidRPr="003C500E">
              <w:rPr>
                <w:highlight w:val="yellow"/>
              </w:rPr>
              <w:t xml:space="preserve">For cases </w:t>
            </w:r>
            <w:r w:rsidRPr="003C500E">
              <w:rPr>
                <w:highlight w:val="yellow"/>
                <w:lang w:eastAsia="ko-KR"/>
              </w:rPr>
              <w:t xml:space="preserve">n, </w:t>
            </w:r>
            <w:proofErr w:type="spellStart"/>
            <w:r w:rsidRPr="003C500E">
              <w:rPr>
                <w:highlight w:val="yellow"/>
                <w:lang w:eastAsia="ko-KR"/>
              </w:rPr>
              <w:t>za</w:t>
            </w:r>
            <w:proofErr w:type="spellEnd"/>
            <w:r w:rsidRPr="003C500E">
              <w:rPr>
                <w:highlight w:val="yellow"/>
                <w:lang w:eastAsia="ko-KR"/>
              </w:rPr>
              <w:t xml:space="preserve"> and </w:t>
            </w:r>
            <w:proofErr w:type="spellStart"/>
            <w:r w:rsidRPr="003C500E">
              <w:rPr>
                <w:highlight w:val="yellow"/>
                <w:lang w:eastAsia="ko-KR"/>
              </w:rPr>
              <w:t>zc</w:t>
            </w:r>
            <w:proofErr w:type="spellEnd"/>
            <w:r w:rsidRPr="003C500E">
              <w:rPr>
                <w:highlight w:val="yellow"/>
              </w:rPr>
              <w:t>, the UE shall include a UE radio capability information update needed IE in the TRACKING AREA UPDATE REQUEST message.</w:t>
            </w:r>
          </w:p>
          <w:p w14:paraId="5716085C" w14:textId="77777777" w:rsidR="003C500E" w:rsidRPr="002E1640" w:rsidRDefault="003C500E" w:rsidP="003C500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w:t>
            </w:r>
            <w:r w:rsidRPr="002E1640">
              <w:rPr>
                <w:lang w:eastAsia="ko-KR"/>
              </w:rPr>
              <w:lastRenderedPageBreak/>
              <w:t xml:space="preserve">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B3C2CB4" w14:textId="642915BC" w:rsidR="00782374" w:rsidRPr="003C500E" w:rsidRDefault="003C500E" w:rsidP="0067391F">
            <w:pPr>
              <w:pStyle w:val="Doc-text2"/>
              <w:spacing w:beforeLines="30" w:before="72" w:afterLines="50" w:after="120" w:line="264" w:lineRule="auto"/>
              <w:ind w:left="0" w:firstLine="0"/>
              <w:rPr>
                <w:rFonts w:ascii="Times New Roman" w:eastAsiaTheme="minorEastAsia" w:hAnsi="Times New Roman"/>
                <w:color w:val="0070C0"/>
                <w:lang w:val="en-US" w:eastAsia="zh-CN"/>
              </w:rPr>
            </w:pPr>
            <w:r w:rsidRPr="003C500E">
              <w:rPr>
                <w:rFonts w:ascii="Times New Roman" w:hAnsi="Times New Roman"/>
                <w:color w:val="0070C0"/>
                <w:lang w:eastAsia="zh-CN"/>
              </w:rPr>
              <w:t>//skip unrelated parts//</w:t>
            </w:r>
          </w:p>
        </w:tc>
      </w:tr>
    </w:tbl>
    <w:p w14:paraId="642976BB" w14:textId="164399B9" w:rsidR="00047887" w:rsidRPr="00B37213" w:rsidRDefault="00B37213" w:rsidP="00047887">
      <w:pPr>
        <w:pStyle w:val="Doc-text2"/>
        <w:spacing w:beforeLines="30" w:before="72" w:afterLines="50" w:after="120" w:line="264" w:lineRule="auto"/>
        <w:ind w:left="0" w:firstLine="0"/>
        <w:rPr>
          <w:rFonts w:ascii="Times New Roman" w:hAnsi="Times New Roman"/>
          <w:szCs w:val="20"/>
          <w:lang w:eastAsia="zh-CN"/>
        </w:rPr>
      </w:pPr>
      <w:r w:rsidRPr="00B37213">
        <w:rPr>
          <w:rFonts w:ascii="Times New Roman" w:hAnsi="Times New Roman"/>
          <w:szCs w:val="20"/>
          <w:lang w:eastAsia="zh-CN"/>
        </w:rPr>
        <w:lastRenderedPageBreak/>
        <w:t>We</w:t>
      </w:r>
      <w:r w:rsidR="00047887" w:rsidRPr="00B37213">
        <w:rPr>
          <w:rFonts w:ascii="Times New Roman" w:hAnsi="Times New Roman"/>
          <w:szCs w:val="20"/>
          <w:lang w:eastAsia="zh-CN"/>
        </w:rPr>
        <w:t xml:space="preserve"> understand UE’s idle mode transition between TN and NTN</w:t>
      </w:r>
      <w:r w:rsidR="002D6585">
        <w:rPr>
          <w:rFonts w:ascii="Times New Roman" w:hAnsi="Times New Roman"/>
          <w:szCs w:val="20"/>
          <w:lang w:eastAsia="zh-CN"/>
        </w:rPr>
        <w:t xml:space="preserve"> could meet </w:t>
      </w:r>
      <w:r w:rsidR="00047887" w:rsidRPr="00B37213">
        <w:rPr>
          <w:rFonts w:ascii="Times New Roman" w:hAnsi="Times New Roman"/>
          <w:szCs w:val="20"/>
          <w:lang w:eastAsia="zh-CN"/>
        </w:rPr>
        <w:t xml:space="preserve">the condition of </w:t>
      </w:r>
      <w:proofErr w:type="spellStart"/>
      <w:r w:rsidR="00047887" w:rsidRPr="00B37213">
        <w:rPr>
          <w:rFonts w:ascii="Times New Roman" w:hAnsi="Times New Roman"/>
          <w:szCs w:val="20"/>
          <w:lang w:eastAsia="zh-CN"/>
        </w:rPr>
        <w:t>za</w:t>
      </w:r>
      <w:proofErr w:type="spellEnd"/>
      <w:r w:rsidR="00047887" w:rsidRPr="00B37213">
        <w:rPr>
          <w:rFonts w:ascii="Times New Roman" w:hAnsi="Times New Roman"/>
          <w:szCs w:val="20"/>
          <w:lang w:eastAsia="zh-CN"/>
        </w:rPr>
        <w:t>), e.g., the UE in EMM-IDLE mode changes the radio capability for E-UTRAN. Therefore, the following steps could be performed:</w:t>
      </w:r>
    </w:p>
    <w:p w14:paraId="37A212F5" w14:textId="020D758B" w:rsidR="00047887" w:rsidRPr="00B37213" w:rsidRDefault="002D6585" w:rsidP="00047887">
      <w:pPr>
        <w:pStyle w:val="Doc-text2"/>
        <w:numPr>
          <w:ilvl w:val="0"/>
          <w:numId w:val="15"/>
        </w:numPr>
        <w:spacing w:beforeLines="30" w:before="72" w:afterLines="50" w:after="120" w:line="264" w:lineRule="auto"/>
        <w:rPr>
          <w:rFonts w:ascii="Times New Roman" w:hAnsi="Times New Roman"/>
          <w:lang w:val="en-US" w:eastAsia="zh-CN"/>
        </w:rPr>
      </w:pPr>
      <w:r>
        <w:rPr>
          <w:rFonts w:ascii="Times New Roman" w:hAnsi="Times New Roman"/>
          <w:lang w:eastAsia="zh-CN"/>
        </w:rPr>
        <w:t>When</w:t>
      </w:r>
      <w:r w:rsidR="00B37213" w:rsidRPr="00B37213">
        <w:rPr>
          <w:rFonts w:ascii="Times New Roman" w:hAnsi="Times New Roman"/>
          <w:lang w:eastAsia="zh-CN"/>
        </w:rPr>
        <w:t xml:space="preserve"> </w:t>
      </w:r>
      <w:r w:rsidR="00047887" w:rsidRPr="00B37213">
        <w:rPr>
          <w:rFonts w:ascii="Times New Roman" w:hAnsi="Times New Roman"/>
          <w:lang w:eastAsia="zh-CN"/>
        </w:rPr>
        <w:t>UE detec</w:t>
      </w:r>
      <w:r w:rsidR="00B37213" w:rsidRPr="00B37213">
        <w:rPr>
          <w:rFonts w:ascii="Times New Roman" w:hAnsi="Times New Roman"/>
          <w:lang w:eastAsia="zh-CN"/>
        </w:rPr>
        <w:t>ts</w:t>
      </w:r>
      <w:r w:rsidR="00047887" w:rsidRPr="00B37213">
        <w:rPr>
          <w:rFonts w:ascii="Times New Roman" w:hAnsi="Times New Roman"/>
          <w:lang w:eastAsia="zh-CN"/>
        </w:rPr>
        <w:t xml:space="preserve"> the tracking area change between TN and NTN cells</w:t>
      </w:r>
      <w:r w:rsidR="00B37213" w:rsidRPr="00B37213">
        <w:rPr>
          <w:rFonts w:ascii="Times New Roman" w:hAnsi="Times New Roman"/>
          <w:lang w:eastAsia="zh-CN"/>
        </w:rPr>
        <w:t xml:space="preserve">, the UE would trigger TAU procedure. And </w:t>
      </w:r>
      <w:r w:rsidR="00047887" w:rsidRPr="00831DF2">
        <w:rPr>
          <w:rFonts w:ascii="Times New Roman" w:hAnsi="Times New Roman"/>
          <w:lang w:eastAsia="zh-CN"/>
        </w:rPr>
        <w:t xml:space="preserve">the UE shall include a </w:t>
      </w:r>
      <w:r w:rsidR="00B37213" w:rsidRPr="00831DF2">
        <w:rPr>
          <w:rFonts w:ascii="Times New Roman" w:hAnsi="Times New Roman"/>
          <w:lang w:eastAsia="zh-CN"/>
        </w:rPr>
        <w:t>“</w:t>
      </w:r>
      <w:r w:rsidR="00047887" w:rsidRPr="00831DF2">
        <w:rPr>
          <w:rFonts w:ascii="Times New Roman" w:hAnsi="Times New Roman"/>
          <w:lang w:eastAsia="zh-CN"/>
        </w:rPr>
        <w:t>UE radio capability information update needed</w:t>
      </w:r>
      <w:r w:rsidR="00B37213" w:rsidRPr="00831DF2">
        <w:rPr>
          <w:rFonts w:ascii="Times New Roman" w:hAnsi="Times New Roman"/>
          <w:lang w:eastAsia="zh-CN"/>
        </w:rPr>
        <w:t>”</w:t>
      </w:r>
      <w:r w:rsidR="00047887" w:rsidRPr="00831DF2">
        <w:rPr>
          <w:rFonts w:ascii="Times New Roman" w:hAnsi="Times New Roman"/>
          <w:lang w:eastAsia="zh-CN"/>
        </w:rPr>
        <w:t xml:space="preserve"> IE in the TRACKING AREA UPDATE REQUEST message</w:t>
      </w:r>
      <w:r w:rsidR="00047887" w:rsidRPr="00B37213">
        <w:rPr>
          <w:rFonts w:ascii="Times New Roman" w:hAnsi="Times New Roman"/>
          <w:lang w:eastAsia="zh-CN"/>
        </w:rPr>
        <w:t>;</w:t>
      </w:r>
    </w:p>
    <w:p w14:paraId="43E172C0" w14:textId="57F8DC39" w:rsidR="00047887" w:rsidRDefault="00B37213" w:rsidP="00047887">
      <w:pPr>
        <w:pStyle w:val="Doc-text2"/>
        <w:numPr>
          <w:ilvl w:val="0"/>
          <w:numId w:val="15"/>
        </w:numPr>
        <w:spacing w:beforeLines="30" w:before="72" w:afterLines="50" w:after="120" w:line="264" w:lineRule="auto"/>
        <w:rPr>
          <w:rFonts w:ascii="Times New Roman" w:hAnsi="Times New Roman"/>
          <w:lang w:eastAsia="zh-CN"/>
        </w:rPr>
      </w:pPr>
      <w:r>
        <w:rPr>
          <w:rFonts w:ascii="Times New Roman" w:eastAsiaTheme="minorEastAsia" w:hAnsi="Times New Roman"/>
          <w:lang w:val="en-US" w:eastAsia="zh-CN"/>
        </w:rPr>
        <w:t>Upon re</w:t>
      </w:r>
      <w:r w:rsidRPr="002D6585">
        <w:rPr>
          <w:rFonts w:ascii="Times New Roman" w:hAnsi="Times New Roman"/>
          <w:lang w:eastAsia="zh-CN"/>
        </w:rPr>
        <w:t>ceiving the “UE radio capability information update needed” IE</w:t>
      </w:r>
      <w:r>
        <w:rPr>
          <w:rFonts w:ascii="Times New Roman" w:hAnsi="Times New Roman"/>
          <w:lang w:eastAsia="zh-CN"/>
        </w:rPr>
        <w:t xml:space="preserve"> in TA update request message, </w:t>
      </w:r>
      <w:r w:rsidR="002D6585" w:rsidRPr="002D6585">
        <w:rPr>
          <w:rFonts w:ascii="Times New Roman" w:hAnsi="Times New Roman"/>
          <w:lang w:eastAsia="zh-CN"/>
        </w:rPr>
        <w:t>MME can trigger the UE capability enquiry procedure from RAN by not including the existing UE capability container in the context setup message</w:t>
      </w:r>
      <w:r w:rsidR="002D6585">
        <w:rPr>
          <w:rFonts w:ascii="Times New Roman" w:hAnsi="Times New Roman"/>
          <w:lang w:eastAsia="zh-CN"/>
        </w:rPr>
        <w:t xml:space="preserve">. For </w:t>
      </w:r>
      <w:proofErr w:type="spellStart"/>
      <w:r w:rsidR="002D6585">
        <w:rPr>
          <w:rFonts w:ascii="Times New Roman" w:hAnsi="Times New Roman"/>
          <w:lang w:eastAsia="zh-CN"/>
        </w:rPr>
        <w:t>eMTC</w:t>
      </w:r>
      <w:proofErr w:type="spellEnd"/>
      <w:r w:rsidR="002D6585">
        <w:rPr>
          <w:rFonts w:ascii="Times New Roman" w:hAnsi="Times New Roman"/>
          <w:lang w:eastAsia="zh-CN"/>
        </w:rPr>
        <w:t xml:space="preserve"> NTN which supports RACS,</w:t>
      </w:r>
      <w:r w:rsidR="002D6585" w:rsidRPr="002D6585">
        <w:rPr>
          <w:rFonts w:ascii="Times New Roman" w:hAnsi="Times New Roman"/>
          <w:lang w:eastAsia="zh-CN"/>
        </w:rPr>
        <w:t xml:space="preserve"> this change in UE Radio Access capability would correspond to signalling a different UE Radio Capability ID.</w:t>
      </w:r>
    </w:p>
    <w:p w14:paraId="4A3EF337" w14:textId="77777777" w:rsidR="0069758C" w:rsidRDefault="0069758C" w:rsidP="002D6585">
      <w:pPr>
        <w:pStyle w:val="Doc-text2"/>
        <w:spacing w:beforeLines="30" w:before="72" w:afterLines="50" w:after="120" w:line="264" w:lineRule="auto"/>
        <w:ind w:left="0" w:firstLine="0"/>
        <w:rPr>
          <w:rFonts w:ascii="Times New Roman" w:hAnsi="Times New Roman"/>
          <w:lang w:eastAsia="zh-CN"/>
        </w:rPr>
      </w:pPr>
      <w:r>
        <w:rPr>
          <w:rFonts w:ascii="Times New Roman" w:hAnsi="Times New Roman"/>
          <w:lang w:eastAsia="zh-CN"/>
        </w:rPr>
        <w:t xml:space="preserve">According to above understanding on UE and NW’s processes, the previous comments, e.g., </w:t>
      </w:r>
      <w:r w:rsidRPr="002D6585">
        <w:rPr>
          <w:rFonts w:ascii="Times New Roman" w:hAnsi="Times New Roman"/>
          <w:szCs w:val="20"/>
          <w:lang w:eastAsia="zh-CN"/>
        </w:rPr>
        <w:t>UE triggering TAU doesn’t mean that capabilities are included</w:t>
      </w:r>
      <w:r>
        <w:rPr>
          <w:rFonts w:ascii="Times New Roman" w:hAnsi="Times New Roman"/>
          <w:szCs w:val="20"/>
          <w:lang w:eastAsia="zh-CN"/>
        </w:rPr>
        <w:t>,</w:t>
      </w:r>
      <w:r>
        <w:rPr>
          <w:rFonts w:ascii="Times New Roman" w:hAnsi="Times New Roman"/>
          <w:lang w:eastAsia="zh-CN"/>
        </w:rPr>
        <w:t xml:space="preserve"> could be addressed. </w:t>
      </w:r>
    </w:p>
    <w:p w14:paraId="51FAAEE9" w14:textId="066529AE" w:rsidR="002D6585" w:rsidRDefault="002D6585" w:rsidP="002D6585">
      <w:pPr>
        <w:pStyle w:val="Doc-text2"/>
        <w:spacing w:beforeLines="30" w:before="72" w:afterLines="50" w:after="120" w:line="264" w:lineRule="auto"/>
        <w:ind w:left="0" w:firstLine="0"/>
        <w:rPr>
          <w:rFonts w:ascii="Times New Roman" w:hAnsi="Times New Roman"/>
          <w:lang w:eastAsia="zh-CN"/>
        </w:rPr>
      </w:pPr>
      <w:r>
        <w:rPr>
          <w:rFonts w:ascii="Times New Roman" w:hAnsi="Times New Roman"/>
          <w:lang w:eastAsia="zh-CN"/>
        </w:rPr>
        <w:t xml:space="preserve">During </w:t>
      </w:r>
      <w:r w:rsidR="00F003BC">
        <w:rPr>
          <w:rFonts w:ascii="Times New Roman" w:hAnsi="Times New Roman"/>
          <w:lang w:eastAsia="zh-CN"/>
        </w:rPr>
        <w:t>RAN2#119bise</w:t>
      </w:r>
      <w:r>
        <w:rPr>
          <w:rFonts w:ascii="Times New Roman" w:hAnsi="Times New Roman"/>
          <w:lang w:eastAsia="zh-CN"/>
        </w:rPr>
        <w:t xml:space="preserve"> discussion, there is </w:t>
      </w:r>
      <w:r w:rsidR="0069758C">
        <w:rPr>
          <w:rFonts w:ascii="Times New Roman" w:hAnsi="Times New Roman"/>
          <w:lang w:eastAsia="zh-CN"/>
        </w:rPr>
        <w:t xml:space="preserve">an </w:t>
      </w:r>
      <w:r>
        <w:rPr>
          <w:rFonts w:ascii="Times New Roman" w:hAnsi="Times New Roman"/>
          <w:lang w:eastAsia="zh-CN"/>
        </w:rPr>
        <w:t xml:space="preserve">additional comment to say </w:t>
      </w:r>
      <w:r w:rsidRPr="002D6585">
        <w:rPr>
          <w:rFonts w:ascii="Times New Roman" w:hAnsi="Times New Roman"/>
          <w:lang w:eastAsia="zh-CN"/>
        </w:rPr>
        <w:t>current condition “</w:t>
      </w:r>
      <w:proofErr w:type="spellStart"/>
      <w:r w:rsidRPr="002D6585">
        <w:rPr>
          <w:rFonts w:ascii="Times New Roman" w:hAnsi="Times New Roman"/>
          <w:lang w:eastAsia="zh-CN"/>
        </w:rPr>
        <w:t>za</w:t>
      </w:r>
      <w:proofErr w:type="spellEnd"/>
      <w:r w:rsidRPr="002D6585">
        <w:rPr>
          <w:rFonts w:ascii="Times New Roman" w:hAnsi="Times New Roman"/>
          <w:lang w:eastAsia="zh-CN"/>
        </w:rPr>
        <w:t>” is not sufficient because this is not UE capability change. The UE capability for NTN EUTRA remains same and UE capability for TN EUTRA remains same whether the UE goes to TN or NTN</w:t>
      </w:r>
      <w:r>
        <w:rPr>
          <w:rFonts w:ascii="Times New Roman" w:hAnsi="Times New Roman"/>
          <w:lang w:eastAsia="zh-CN"/>
        </w:rPr>
        <w:t xml:space="preserve">. We disagree this comment. In our understanding, </w:t>
      </w:r>
      <w:r w:rsidRPr="00B37213">
        <w:rPr>
          <w:rFonts w:ascii="Times New Roman" w:hAnsi="Times New Roman"/>
          <w:szCs w:val="20"/>
          <w:lang w:eastAsia="zh-CN"/>
        </w:rPr>
        <w:t>transition between TN and NTN</w:t>
      </w:r>
      <w:r>
        <w:rPr>
          <w:rFonts w:ascii="Times New Roman" w:hAnsi="Times New Roman"/>
          <w:szCs w:val="20"/>
          <w:lang w:eastAsia="zh-CN"/>
        </w:rPr>
        <w:t xml:space="preserve"> may be mainly similar as</w:t>
      </w:r>
      <w:r w:rsidR="0069758C">
        <w:rPr>
          <w:rFonts w:ascii="Times New Roman" w:hAnsi="Times New Roman"/>
          <w:szCs w:val="20"/>
          <w:lang w:eastAsia="zh-CN"/>
        </w:rPr>
        <w:t xml:space="preserve"> UE’s transition between the cells with different NW capabilities</w:t>
      </w:r>
      <w:r w:rsidR="00F003BC">
        <w:rPr>
          <w:rFonts w:ascii="Times New Roman" w:hAnsi="Times New Roman"/>
          <w:szCs w:val="20"/>
          <w:lang w:eastAsia="zh-CN"/>
        </w:rPr>
        <w:t>. In this case, UE needs to change to another set of UE capability and report it to NW via later TAU procedure.</w:t>
      </w:r>
    </w:p>
    <w:p w14:paraId="3A4EA129" w14:textId="01ADE7F7" w:rsidR="002D6585" w:rsidRDefault="002D6585" w:rsidP="002D6585">
      <w:pPr>
        <w:pStyle w:val="Doc-text2"/>
        <w:spacing w:beforeLines="30" w:before="72" w:afterLines="50" w:after="120" w:line="264" w:lineRule="auto"/>
        <w:ind w:left="0" w:firstLine="0"/>
        <w:rPr>
          <w:rFonts w:ascii="Times New Roman" w:hAnsi="Times New Roman"/>
          <w:lang w:eastAsia="zh-CN"/>
        </w:rPr>
      </w:pPr>
      <w:r>
        <w:rPr>
          <w:rFonts w:ascii="Times New Roman" w:hAnsi="Times New Roman"/>
          <w:lang w:eastAsia="zh-CN"/>
        </w:rPr>
        <w:t xml:space="preserve">In a summary, per our understanding, the UE capability update procedure when </w:t>
      </w:r>
      <w:r w:rsidRPr="00B37213">
        <w:rPr>
          <w:rFonts w:ascii="Times New Roman" w:hAnsi="Times New Roman"/>
          <w:szCs w:val="20"/>
          <w:lang w:eastAsia="zh-CN"/>
        </w:rPr>
        <w:t>UE’s idle mode transition between TN and NTN</w:t>
      </w:r>
      <w:r>
        <w:rPr>
          <w:rFonts w:ascii="Times New Roman" w:hAnsi="Times New Roman"/>
          <w:szCs w:val="20"/>
          <w:lang w:eastAsia="zh-CN"/>
        </w:rPr>
        <w:t xml:space="preserve"> can </w:t>
      </w:r>
      <w:r w:rsidR="00F003BC">
        <w:rPr>
          <w:rFonts w:ascii="Times New Roman" w:hAnsi="Times New Roman"/>
          <w:szCs w:val="20"/>
          <w:lang w:eastAsia="zh-CN"/>
        </w:rPr>
        <w:t xml:space="preserve">already </w:t>
      </w:r>
      <w:r>
        <w:rPr>
          <w:rFonts w:ascii="Times New Roman" w:hAnsi="Times New Roman"/>
          <w:szCs w:val="20"/>
          <w:lang w:eastAsia="zh-CN"/>
        </w:rPr>
        <w:t xml:space="preserve">be </w:t>
      </w:r>
      <w:proofErr w:type="spellStart"/>
      <w:r>
        <w:rPr>
          <w:rFonts w:ascii="Times New Roman" w:hAnsi="Times New Roman"/>
          <w:szCs w:val="20"/>
          <w:lang w:eastAsia="zh-CN"/>
        </w:rPr>
        <w:t>suppored</w:t>
      </w:r>
      <w:proofErr w:type="spellEnd"/>
      <w:r>
        <w:rPr>
          <w:rFonts w:ascii="Times New Roman" w:hAnsi="Times New Roman"/>
          <w:szCs w:val="20"/>
          <w:lang w:eastAsia="zh-CN"/>
        </w:rPr>
        <w:t xml:space="preserve"> by the current specifications. No new impacts can be seen. But anyway, this can only be confirmed by core network working groups</w:t>
      </w:r>
      <w:r w:rsidR="00F003BC">
        <w:rPr>
          <w:rFonts w:ascii="Times New Roman" w:hAnsi="Times New Roman"/>
          <w:szCs w:val="20"/>
          <w:lang w:eastAsia="zh-CN"/>
        </w:rPr>
        <w:t>, e.g., CT1</w:t>
      </w:r>
      <w:r>
        <w:rPr>
          <w:rFonts w:ascii="Times New Roman" w:hAnsi="Times New Roman"/>
          <w:szCs w:val="20"/>
          <w:lang w:eastAsia="zh-CN"/>
        </w:rPr>
        <w:t>.</w:t>
      </w:r>
    </w:p>
    <w:p w14:paraId="0704F2E5" w14:textId="6CA50493" w:rsidR="00573B47" w:rsidRPr="007F17F4" w:rsidRDefault="00831DF2" w:rsidP="00573B47">
      <w:pPr>
        <w:pStyle w:val="Doc-text2"/>
        <w:spacing w:beforeLines="50" w:before="120" w:after="180"/>
        <w:ind w:left="0" w:firstLine="0"/>
        <w:rPr>
          <w:rFonts w:ascii="Times New Roman" w:hAnsi="Times New Roman"/>
          <w:b/>
          <w:szCs w:val="20"/>
          <w:lang w:eastAsia="zh-CN"/>
        </w:rPr>
      </w:pPr>
      <w:r w:rsidRPr="004E3BA3">
        <w:rPr>
          <w:rFonts w:ascii="Times New Roman" w:eastAsiaTheme="minorEastAsia" w:hAnsi="Times New Roman"/>
          <w:b/>
          <w:lang w:eastAsia="zh-CN"/>
        </w:rPr>
        <w:t>Observation</w:t>
      </w:r>
      <w:r w:rsidR="00573B47" w:rsidRPr="004E3BA3">
        <w:rPr>
          <w:rFonts w:ascii="Times New Roman" w:eastAsiaTheme="minorEastAsia" w:hAnsi="Times New Roman"/>
          <w:b/>
          <w:lang w:eastAsia="zh-CN"/>
        </w:rPr>
        <w:t xml:space="preserve"> 1:</w:t>
      </w:r>
      <w:r w:rsidR="00573B47" w:rsidRPr="004E3BA3">
        <w:rPr>
          <w:rFonts w:ascii="Times New Roman" w:hAnsi="Times New Roman"/>
          <w:b/>
          <w:lang w:eastAsia="en-US"/>
        </w:rPr>
        <w:t xml:space="preserve"> </w:t>
      </w:r>
      <w:r w:rsidR="007F17F4">
        <w:rPr>
          <w:rFonts w:ascii="Times New Roman" w:hAnsi="Times New Roman"/>
          <w:b/>
          <w:lang w:eastAsia="en-US"/>
        </w:rPr>
        <w:t xml:space="preserve">From RAN2 perspective, we understand </w:t>
      </w:r>
      <w:r w:rsidR="00573B47" w:rsidRPr="004E3BA3">
        <w:rPr>
          <w:rFonts w:ascii="Times New Roman" w:hAnsi="Times New Roman"/>
          <w:b/>
          <w:szCs w:val="20"/>
          <w:lang w:eastAsia="zh-CN"/>
        </w:rPr>
        <w:t>UE</w:t>
      </w:r>
      <w:r w:rsidRPr="004E3BA3">
        <w:rPr>
          <w:rFonts w:ascii="Times New Roman" w:hAnsi="Times New Roman"/>
          <w:b/>
          <w:szCs w:val="20"/>
          <w:lang w:eastAsia="zh-CN"/>
        </w:rPr>
        <w:t xml:space="preserve"> capability update when</w:t>
      </w:r>
      <w:r w:rsidR="00573B47" w:rsidRPr="004E3BA3">
        <w:rPr>
          <w:rFonts w:ascii="Times New Roman" w:hAnsi="Times New Roman"/>
          <w:b/>
          <w:szCs w:val="20"/>
          <w:lang w:eastAsia="zh-CN"/>
        </w:rPr>
        <w:t xml:space="preserve"> idle mode transition between TN and NTN can already be </w:t>
      </w:r>
      <w:proofErr w:type="spellStart"/>
      <w:r w:rsidR="00573B47" w:rsidRPr="004E3BA3">
        <w:rPr>
          <w:rFonts w:ascii="Times New Roman" w:hAnsi="Times New Roman"/>
          <w:b/>
          <w:szCs w:val="20"/>
          <w:lang w:eastAsia="zh-CN"/>
        </w:rPr>
        <w:t>suppored</w:t>
      </w:r>
      <w:proofErr w:type="spellEnd"/>
      <w:r w:rsidR="00573B47" w:rsidRPr="004E3BA3">
        <w:rPr>
          <w:rFonts w:ascii="Times New Roman" w:hAnsi="Times New Roman"/>
          <w:b/>
          <w:szCs w:val="20"/>
          <w:lang w:eastAsia="zh-CN"/>
        </w:rPr>
        <w:t xml:space="preserve"> by the current </w:t>
      </w:r>
      <w:r w:rsidR="007F17F4">
        <w:rPr>
          <w:rFonts w:ascii="Times New Roman" w:hAnsi="Times New Roman"/>
          <w:b/>
          <w:szCs w:val="20"/>
          <w:lang w:eastAsia="zh-CN"/>
        </w:rPr>
        <w:t xml:space="preserve">RAN/CT1/SA2 </w:t>
      </w:r>
      <w:r w:rsidR="00573B47" w:rsidRPr="004E3BA3">
        <w:rPr>
          <w:rFonts w:ascii="Times New Roman" w:hAnsi="Times New Roman"/>
          <w:b/>
          <w:szCs w:val="20"/>
          <w:lang w:eastAsia="zh-CN"/>
        </w:rPr>
        <w:t xml:space="preserve">specifications. No new impacts can be seen. </w:t>
      </w:r>
      <w:r w:rsidR="007F17F4">
        <w:rPr>
          <w:rFonts w:ascii="Times New Roman" w:hAnsi="Times New Roman"/>
          <w:b/>
          <w:szCs w:val="20"/>
          <w:lang w:eastAsia="zh-CN"/>
        </w:rPr>
        <w:t>A</w:t>
      </w:r>
      <w:r w:rsidR="00573B47" w:rsidRPr="004E3BA3">
        <w:rPr>
          <w:rFonts w:ascii="Times New Roman" w:hAnsi="Times New Roman"/>
          <w:b/>
          <w:szCs w:val="20"/>
          <w:lang w:eastAsia="zh-CN"/>
        </w:rPr>
        <w:t xml:space="preserve">nyway, this can be </w:t>
      </w:r>
      <w:r w:rsidR="007F17F4">
        <w:rPr>
          <w:rFonts w:ascii="Times New Roman" w:hAnsi="Times New Roman"/>
          <w:b/>
          <w:szCs w:val="20"/>
          <w:lang w:eastAsia="zh-CN"/>
        </w:rPr>
        <w:t xml:space="preserve">further checked </w:t>
      </w:r>
      <w:r w:rsidR="00573B47" w:rsidRPr="004E3BA3">
        <w:rPr>
          <w:rFonts w:ascii="Times New Roman" w:hAnsi="Times New Roman"/>
          <w:b/>
          <w:szCs w:val="20"/>
          <w:lang w:eastAsia="zh-CN"/>
        </w:rPr>
        <w:t>by core network working groups, e.g., CT1</w:t>
      </w:r>
      <w:r w:rsidR="007F17F4">
        <w:rPr>
          <w:rFonts w:ascii="Times New Roman" w:eastAsiaTheme="minorEastAsia" w:hAnsi="Times New Roman"/>
          <w:b/>
          <w:lang w:eastAsia="zh-CN"/>
        </w:rPr>
        <w:t>, upon reception of RAN2</w:t>
      </w:r>
      <w:r w:rsidR="007F17F4" w:rsidRPr="007F17F4">
        <w:rPr>
          <w:rFonts w:ascii="Times New Roman" w:hAnsi="Times New Roman"/>
          <w:b/>
          <w:szCs w:val="20"/>
          <w:lang w:eastAsia="zh-CN"/>
        </w:rPr>
        <w:t xml:space="preserve"> reply LS inR2-2210846.</w:t>
      </w:r>
    </w:p>
    <w:p w14:paraId="6A00C795" w14:textId="77777777" w:rsidR="002D6585" w:rsidRPr="00573B47" w:rsidRDefault="002D6585" w:rsidP="002D6585">
      <w:pPr>
        <w:pStyle w:val="Doc-text2"/>
        <w:spacing w:beforeLines="30" w:before="72" w:afterLines="50" w:after="120" w:line="264" w:lineRule="auto"/>
        <w:ind w:left="0" w:firstLine="0"/>
        <w:rPr>
          <w:rFonts w:ascii="Times New Roman" w:hAnsi="Times New Roman"/>
          <w:lang w:eastAsia="zh-CN"/>
        </w:rPr>
      </w:pPr>
    </w:p>
    <w:p w14:paraId="79B6B6A7" w14:textId="77777777" w:rsidR="002D6585" w:rsidRPr="002D6585" w:rsidRDefault="002D6585" w:rsidP="002D6585">
      <w:pPr>
        <w:pStyle w:val="Doc-text2"/>
        <w:spacing w:beforeLines="30" w:before="72" w:afterLines="30" w:after="72" w:line="264" w:lineRule="auto"/>
        <w:ind w:left="0" w:firstLine="0"/>
        <w:rPr>
          <w:rFonts w:ascii="Times New Roman" w:hAnsi="Times New Roman"/>
          <w:szCs w:val="20"/>
          <w:u w:val="single"/>
          <w:lang w:eastAsia="zh-CN"/>
        </w:rPr>
      </w:pPr>
      <w:r w:rsidRPr="002D6585">
        <w:rPr>
          <w:rFonts w:ascii="Times New Roman" w:hAnsi="Times New Roman"/>
          <w:szCs w:val="20"/>
          <w:u w:val="single"/>
          <w:lang w:eastAsia="zh-CN"/>
        </w:rPr>
        <w:t xml:space="preserve">Issue#2: Connected mode mobility for </w:t>
      </w:r>
      <w:proofErr w:type="spellStart"/>
      <w:r w:rsidRPr="002D6585">
        <w:rPr>
          <w:rFonts w:ascii="Times New Roman" w:hAnsi="Times New Roman"/>
          <w:szCs w:val="20"/>
          <w:u w:val="single"/>
          <w:lang w:eastAsia="zh-CN"/>
        </w:rPr>
        <w:t>eMTC</w:t>
      </w:r>
      <w:proofErr w:type="spellEnd"/>
      <w:r w:rsidRPr="002D6585">
        <w:rPr>
          <w:rFonts w:ascii="Times New Roman" w:hAnsi="Times New Roman"/>
          <w:szCs w:val="20"/>
          <w:u w:val="single"/>
          <w:lang w:eastAsia="zh-CN"/>
        </w:rPr>
        <w:t xml:space="preserve"> NTN</w:t>
      </w:r>
    </w:p>
    <w:p w14:paraId="3AF58076" w14:textId="37BA4170" w:rsidR="002D6585" w:rsidRPr="002D6585" w:rsidRDefault="00F003BC" w:rsidP="002D6585">
      <w:pPr>
        <w:pStyle w:val="Doc-text2"/>
        <w:spacing w:beforeLines="30" w:before="72" w:afterLines="50" w:after="120" w:line="264" w:lineRule="auto"/>
        <w:ind w:left="0" w:firstLine="0"/>
        <w:rPr>
          <w:rFonts w:ascii="Times New Roman" w:hAnsi="Times New Roman"/>
          <w:lang w:eastAsia="zh-CN"/>
        </w:rPr>
      </w:pPr>
      <w:r w:rsidRPr="00573B47">
        <w:rPr>
          <w:rFonts w:ascii="Times New Roman" w:hAnsi="Times New Roman"/>
          <w:lang w:eastAsia="zh-CN"/>
        </w:rPr>
        <w:t xml:space="preserve">During RAN2 discussion, more companies think </w:t>
      </w:r>
      <w:r w:rsidR="002D6585" w:rsidRPr="00573B47">
        <w:rPr>
          <w:rFonts w:ascii="Times New Roman" w:hAnsi="Times New Roman"/>
          <w:lang w:eastAsia="zh-CN"/>
        </w:rPr>
        <w:t xml:space="preserve">connected mode mobility for </w:t>
      </w:r>
      <w:proofErr w:type="spellStart"/>
      <w:r w:rsidR="002D6585" w:rsidRPr="00573B47">
        <w:rPr>
          <w:rFonts w:ascii="Times New Roman" w:hAnsi="Times New Roman"/>
          <w:lang w:eastAsia="zh-CN"/>
        </w:rPr>
        <w:t>eMTC</w:t>
      </w:r>
      <w:proofErr w:type="spellEnd"/>
      <w:r w:rsidR="002D6585" w:rsidRPr="00573B47">
        <w:rPr>
          <w:rFonts w:ascii="Times New Roman" w:hAnsi="Times New Roman"/>
          <w:lang w:eastAsia="zh-CN"/>
        </w:rPr>
        <w:t xml:space="preserve">-NTN will work with </w:t>
      </w:r>
      <w:r w:rsidRPr="00573B47">
        <w:rPr>
          <w:rFonts w:ascii="Times New Roman" w:hAnsi="Times New Roman"/>
          <w:lang w:eastAsia="zh-CN"/>
        </w:rPr>
        <w:t>solution</w:t>
      </w:r>
      <w:r w:rsidR="002D6585" w:rsidRPr="00573B47">
        <w:rPr>
          <w:rFonts w:ascii="Times New Roman" w:hAnsi="Times New Roman"/>
          <w:lang w:eastAsia="zh-CN"/>
        </w:rPr>
        <w:t xml:space="preserve"> 2. </w:t>
      </w:r>
      <w:r w:rsidR="007F17F4">
        <w:rPr>
          <w:rFonts w:ascii="Times New Roman" w:hAnsi="Times New Roman"/>
          <w:lang w:eastAsia="zh-CN"/>
        </w:rPr>
        <w:t>The only issue is that t</w:t>
      </w:r>
      <w:r w:rsidR="002D6585" w:rsidRPr="00573B47">
        <w:rPr>
          <w:rFonts w:ascii="Times New Roman" w:hAnsi="Times New Roman"/>
          <w:lang w:eastAsia="zh-CN"/>
        </w:rPr>
        <w:t xml:space="preserve">he interruption time for the target node to retrieve the UE capability for TN-NTN mobility </w:t>
      </w:r>
      <w:r w:rsidRPr="00573B47">
        <w:rPr>
          <w:rFonts w:ascii="Times New Roman" w:hAnsi="Times New Roman"/>
          <w:lang w:eastAsia="zh-CN"/>
        </w:rPr>
        <w:t xml:space="preserve">may be a bit long. But this issue has been discussed </w:t>
      </w:r>
      <w:r w:rsidR="00573B47">
        <w:rPr>
          <w:rFonts w:ascii="Times New Roman" w:hAnsi="Times New Roman"/>
          <w:lang w:eastAsia="zh-CN"/>
        </w:rPr>
        <w:t xml:space="preserve">in RAN2 previous meetings </w:t>
      </w:r>
      <w:r w:rsidR="00573B47" w:rsidRPr="00573B47">
        <w:rPr>
          <w:rFonts w:ascii="Times New Roman" w:hAnsi="Times New Roman"/>
          <w:lang w:eastAsia="zh-CN"/>
        </w:rPr>
        <w:t xml:space="preserve">and RAN2 agree no optimization </w:t>
      </w:r>
      <w:r w:rsidR="00573B47" w:rsidRPr="00573B47">
        <w:rPr>
          <w:rFonts w:ascii="Times New Roman" w:hAnsi="Times New Roman" w:hint="eastAsia"/>
          <w:lang w:eastAsia="zh-CN"/>
        </w:rPr>
        <w:t>w</w:t>
      </w:r>
      <w:r w:rsidR="00573B47" w:rsidRPr="00573B47">
        <w:rPr>
          <w:rFonts w:ascii="Times New Roman" w:hAnsi="Times New Roman"/>
          <w:lang w:eastAsia="zh-CN"/>
        </w:rPr>
        <w:t>ould be supported</w:t>
      </w:r>
      <w:r w:rsidR="002D6585" w:rsidRPr="00573B47">
        <w:rPr>
          <w:rFonts w:ascii="Times New Roman" w:hAnsi="Times New Roman"/>
          <w:lang w:eastAsia="zh-CN"/>
        </w:rPr>
        <w:t xml:space="preserve"> in R17</w:t>
      </w:r>
      <w:r w:rsidR="007F17F4">
        <w:rPr>
          <w:rFonts w:ascii="Times New Roman" w:hAnsi="Times New Roman"/>
          <w:lang w:eastAsia="zh-CN"/>
        </w:rPr>
        <w:t xml:space="preserve"> </w:t>
      </w:r>
      <w:proofErr w:type="spellStart"/>
      <w:r w:rsidR="007F17F4">
        <w:rPr>
          <w:rFonts w:ascii="Times New Roman" w:hAnsi="Times New Roman"/>
          <w:lang w:eastAsia="zh-CN"/>
        </w:rPr>
        <w:t>IoT</w:t>
      </w:r>
      <w:proofErr w:type="spellEnd"/>
      <w:r w:rsidR="007F17F4">
        <w:rPr>
          <w:rFonts w:ascii="Times New Roman" w:hAnsi="Times New Roman"/>
          <w:lang w:eastAsia="zh-CN"/>
        </w:rPr>
        <w:t xml:space="preserve"> NTN.</w:t>
      </w:r>
    </w:p>
    <w:p w14:paraId="549BECB6" w14:textId="58DE7593" w:rsidR="00782374" w:rsidRPr="00CC1DC0" w:rsidRDefault="00831DF2" w:rsidP="0067391F">
      <w:pPr>
        <w:pStyle w:val="Doc-text2"/>
        <w:spacing w:beforeLines="30" w:before="72"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 xml:space="preserve">During the discussion, company </w:t>
      </w:r>
      <w:r w:rsidR="007F17F4">
        <w:rPr>
          <w:rFonts w:ascii="Times New Roman" w:eastAsiaTheme="minorEastAsia" w:hAnsi="Times New Roman"/>
          <w:lang w:eastAsia="zh-CN"/>
        </w:rPr>
        <w:t xml:space="preserve">further </w:t>
      </w:r>
      <w:r>
        <w:rPr>
          <w:rFonts w:ascii="Times New Roman" w:eastAsiaTheme="minorEastAsia" w:hAnsi="Times New Roman"/>
          <w:lang w:eastAsia="zh-CN"/>
        </w:rPr>
        <w:t>commented that,</w:t>
      </w:r>
      <w:r w:rsidRPr="00831DF2">
        <w:rPr>
          <w:rFonts w:ascii="Times New Roman" w:eastAsiaTheme="minorEastAsia" w:hAnsi="Times New Roman"/>
          <w:lang w:eastAsia="zh-CN"/>
        </w:rPr>
        <w:t xml:space="preserve"> when connected to </w:t>
      </w:r>
      <w:r>
        <w:rPr>
          <w:rFonts w:ascii="Times New Roman" w:eastAsiaTheme="minorEastAsia" w:hAnsi="Times New Roman"/>
          <w:lang w:eastAsia="zh-CN"/>
        </w:rPr>
        <w:t xml:space="preserve">one cell, e.g., </w:t>
      </w:r>
      <w:r w:rsidRPr="00831DF2">
        <w:rPr>
          <w:rFonts w:ascii="Times New Roman" w:eastAsiaTheme="minorEastAsia" w:hAnsi="Times New Roman"/>
          <w:lang w:eastAsia="zh-CN"/>
        </w:rPr>
        <w:t xml:space="preserve">NTN </w:t>
      </w:r>
      <w:r>
        <w:rPr>
          <w:rFonts w:ascii="Times New Roman" w:eastAsiaTheme="minorEastAsia" w:hAnsi="Times New Roman"/>
          <w:lang w:eastAsia="zh-CN"/>
        </w:rPr>
        <w:t>cell</w:t>
      </w:r>
      <w:r w:rsidR="004E3BA3">
        <w:rPr>
          <w:rFonts w:ascii="Times New Roman" w:eastAsiaTheme="minorEastAsia" w:hAnsi="Times New Roman"/>
          <w:lang w:eastAsia="zh-CN"/>
        </w:rPr>
        <w:t xml:space="preserve">, </w:t>
      </w:r>
      <w:r w:rsidR="004E3BA3" w:rsidRPr="00831DF2">
        <w:rPr>
          <w:rFonts w:ascii="Times New Roman" w:eastAsiaTheme="minorEastAsia" w:hAnsi="Times New Roman"/>
          <w:lang w:eastAsia="zh-CN"/>
        </w:rPr>
        <w:t>the UE</w:t>
      </w:r>
      <w:r>
        <w:rPr>
          <w:rFonts w:ascii="Times New Roman" w:eastAsiaTheme="minorEastAsia" w:hAnsi="Times New Roman"/>
          <w:lang w:eastAsia="zh-CN"/>
        </w:rPr>
        <w:t xml:space="preserve"> would not report its </w:t>
      </w:r>
      <w:r w:rsidRPr="00831DF2">
        <w:rPr>
          <w:rFonts w:ascii="Times New Roman" w:eastAsiaTheme="minorEastAsia" w:hAnsi="Times New Roman"/>
          <w:lang w:eastAsia="zh-CN"/>
        </w:rPr>
        <w:t>supported TN bands in UE capability.</w:t>
      </w:r>
      <w:r>
        <w:rPr>
          <w:rFonts w:ascii="Times New Roman" w:eastAsiaTheme="minorEastAsia" w:hAnsi="Times New Roman"/>
          <w:lang w:eastAsia="zh-CN"/>
        </w:rPr>
        <w:t xml:space="preserve"> This would cause</w:t>
      </w:r>
      <w:r w:rsidR="007F17F4">
        <w:rPr>
          <w:rFonts w:ascii="Times New Roman" w:eastAsiaTheme="minorEastAsia" w:hAnsi="Times New Roman"/>
          <w:lang w:eastAsia="zh-CN"/>
        </w:rPr>
        <w:t xml:space="preserve"> that</w:t>
      </w:r>
      <w:r>
        <w:rPr>
          <w:rFonts w:ascii="Times New Roman" w:eastAsiaTheme="minorEastAsia" w:hAnsi="Times New Roman"/>
          <w:lang w:eastAsia="zh-CN"/>
        </w:rPr>
        <w:t xml:space="preserve"> connected mode mobility</w:t>
      </w:r>
      <w:r w:rsidR="007F17F4">
        <w:rPr>
          <w:rFonts w:ascii="Times New Roman" w:eastAsiaTheme="minorEastAsia" w:hAnsi="Times New Roman"/>
          <w:lang w:eastAsia="zh-CN"/>
        </w:rPr>
        <w:t xml:space="preserve"> cannot be triggered as </w:t>
      </w:r>
      <w:r>
        <w:rPr>
          <w:rFonts w:ascii="Times New Roman" w:eastAsiaTheme="minorEastAsia" w:hAnsi="Times New Roman"/>
          <w:lang w:eastAsia="zh-CN"/>
        </w:rPr>
        <w:t>source NTN cell cannot know which TN</w:t>
      </w:r>
      <w:r w:rsidR="004E3BA3">
        <w:rPr>
          <w:rFonts w:ascii="Times New Roman" w:eastAsiaTheme="minorEastAsia" w:hAnsi="Times New Roman"/>
          <w:lang w:eastAsia="zh-CN"/>
        </w:rPr>
        <w:t xml:space="preserve"> </w:t>
      </w:r>
      <w:r>
        <w:rPr>
          <w:rFonts w:ascii="Times New Roman" w:eastAsiaTheme="minorEastAsia" w:hAnsi="Times New Roman"/>
          <w:lang w:eastAsia="zh-CN"/>
        </w:rPr>
        <w:t xml:space="preserve">bands the UE can </w:t>
      </w:r>
      <w:r w:rsidR="004E3BA3">
        <w:rPr>
          <w:rFonts w:ascii="Times New Roman" w:eastAsiaTheme="minorEastAsia" w:hAnsi="Times New Roman"/>
          <w:lang w:eastAsia="zh-CN"/>
        </w:rPr>
        <w:t>support. We disagree this comment and tend to think it may be an incorrect UE implementation. Per our understanding, supported bands is a per-UE capability. No matter which type cell the UE connect</w:t>
      </w:r>
      <w:r w:rsidR="007F17F4">
        <w:rPr>
          <w:rFonts w:ascii="Times New Roman" w:eastAsiaTheme="minorEastAsia" w:hAnsi="Times New Roman"/>
          <w:lang w:eastAsia="zh-CN"/>
        </w:rPr>
        <w:t>s</w:t>
      </w:r>
      <w:r w:rsidR="004E3BA3">
        <w:rPr>
          <w:rFonts w:ascii="Times New Roman" w:eastAsiaTheme="minorEastAsia" w:hAnsi="Times New Roman"/>
          <w:lang w:eastAsia="zh-CN"/>
        </w:rPr>
        <w:t xml:space="preserve"> to, UE needs to report all</w:t>
      </w:r>
      <w:r w:rsidR="004E3BA3" w:rsidRPr="004E3BA3">
        <w:rPr>
          <w:rFonts w:ascii="Times New Roman" w:eastAsiaTheme="minorEastAsia" w:hAnsi="Times New Roman"/>
          <w:lang w:eastAsia="zh-CN"/>
        </w:rPr>
        <w:t xml:space="preserve"> the bands it supports to the network</w:t>
      </w:r>
      <w:r w:rsidR="004E3BA3">
        <w:rPr>
          <w:rFonts w:ascii="Times New Roman" w:eastAsiaTheme="minorEastAsia" w:hAnsi="Times New Roman"/>
          <w:lang w:eastAsia="zh-CN"/>
        </w:rPr>
        <w:t>.</w:t>
      </w:r>
      <w:r w:rsidRPr="00831DF2">
        <w:rPr>
          <w:rFonts w:ascii="Times New Roman" w:eastAsiaTheme="minorEastAsia" w:hAnsi="Times New Roman"/>
          <w:lang w:eastAsia="zh-CN"/>
        </w:rPr>
        <w:t xml:space="preserve"> </w:t>
      </w:r>
      <w:r w:rsidR="004E3BA3">
        <w:rPr>
          <w:rFonts w:ascii="Times New Roman" w:eastAsiaTheme="minorEastAsia" w:hAnsi="Times New Roman"/>
          <w:lang w:eastAsia="zh-CN"/>
        </w:rPr>
        <w:t>Furthermore, considering the possibility that TN and NTN can be deployed on the same band, it’s</w:t>
      </w:r>
      <w:r w:rsidR="004E3BA3" w:rsidRPr="004E3BA3">
        <w:rPr>
          <w:rFonts w:ascii="Times New Roman" w:eastAsiaTheme="minorEastAsia" w:hAnsi="Times New Roman"/>
          <w:lang w:eastAsia="zh-CN"/>
        </w:rPr>
        <w:t xml:space="preserve"> more impossible for UE to</w:t>
      </w:r>
      <w:r w:rsidR="004E3BA3">
        <w:rPr>
          <w:rFonts w:ascii="Times New Roman" w:eastAsiaTheme="minorEastAsia" w:hAnsi="Times New Roman"/>
          <w:lang w:eastAsia="zh-CN"/>
        </w:rPr>
        <w:t xml:space="preserve"> only</w:t>
      </w:r>
      <w:r w:rsidR="004E3BA3" w:rsidRPr="004E3BA3">
        <w:rPr>
          <w:rFonts w:ascii="Times New Roman" w:eastAsiaTheme="minorEastAsia" w:hAnsi="Times New Roman"/>
          <w:lang w:eastAsia="zh-CN"/>
        </w:rPr>
        <w:t xml:space="preserve"> report the so-called </w:t>
      </w:r>
      <w:r w:rsidR="004E3BA3">
        <w:rPr>
          <w:rFonts w:ascii="Times New Roman" w:eastAsiaTheme="minorEastAsia" w:hAnsi="Times New Roman"/>
          <w:lang w:eastAsia="zh-CN"/>
        </w:rPr>
        <w:t>“</w:t>
      </w:r>
      <w:r w:rsidR="004E3BA3" w:rsidRPr="004E3BA3">
        <w:rPr>
          <w:rFonts w:ascii="Times New Roman" w:eastAsiaTheme="minorEastAsia" w:hAnsi="Times New Roman"/>
          <w:lang w:eastAsia="zh-CN"/>
        </w:rPr>
        <w:t>NTN band</w:t>
      </w:r>
      <w:r w:rsidR="004E3BA3">
        <w:rPr>
          <w:rFonts w:ascii="Times New Roman" w:eastAsiaTheme="minorEastAsia" w:hAnsi="Times New Roman"/>
          <w:lang w:eastAsia="zh-CN"/>
        </w:rPr>
        <w:t>s” or “TN bands”.</w:t>
      </w:r>
    </w:p>
    <w:p w14:paraId="6E77414E" w14:textId="69516516" w:rsidR="00CC1DC0" w:rsidRDefault="004E3BA3" w:rsidP="00CC1DC0">
      <w:pPr>
        <w:pStyle w:val="Doc-text2"/>
        <w:spacing w:beforeLines="50" w:before="120" w:after="180"/>
        <w:ind w:left="0" w:firstLine="0"/>
        <w:rPr>
          <w:rFonts w:ascii="Times New Roman" w:eastAsiaTheme="minorEastAsia" w:hAnsi="Times New Roman"/>
          <w:b/>
          <w:lang w:eastAsia="zh-CN"/>
        </w:rPr>
      </w:pPr>
      <w:r>
        <w:rPr>
          <w:rFonts w:ascii="Times New Roman" w:eastAsiaTheme="minorEastAsia" w:hAnsi="Times New Roman"/>
          <w:b/>
          <w:lang w:eastAsia="zh-CN"/>
        </w:rPr>
        <w:t>Observation 2</w:t>
      </w:r>
      <w:r w:rsidR="00CC1DC0" w:rsidRPr="0067391F">
        <w:rPr>
          <w:rFonts w:ascii="Times New Roman" w:eastAsiaTheme="minorEastAsia" w:hAnsi="Times New Roman"/>
          <w:b/>
          <w:lang w:eastAsia="zh-CN"/>
        </w:rPr>
        <w:t>:</w:t>
      </w:r>
      <w:r>
        <w:rPr>
          <w:rFonts w:ascii="Times New Roman" w:eastAsiaTheme="minorEastAsia" w:hAnsi="Times New Roman"/>
          <w:b/>
          <w:lang w:eastAsia="zh-CN"/>
        </w:rPr>
        <w:t xml:space="preserve"> Such UE process that </w:t>
      </w:r>
      <w:r w:rsidRPr="004E3BA3">
        <w:rPr>
          <w:rFonts w:ascii="Times New Roman" w:eastAsiaTheme="minorEastAsia" w:hAnsi="Times New Roman"/>
          <w:b/>
          <w:lang w:eastAsia="zh-CN"/>
        </w:rPr>
        <w:t>when connected to a NTN cell, the UE would not report its supported TN bands in UE capability may be an incorrect UE implementation. Supported bands is a per-UE capability. No matter which type cell the UE connect</w:t>
      </w:r>
      <w:r w:rsidR="007F17F4">
        <w:rPr>
          <w:rFonts w:ascii="Times New Roman" w:eastAsiaTheme="minorEastAsia" w:hAnsi="Times New Roman"/>
          <w:b/>
          <w:lang w:eastAsia="zh-CN"/>
        </w:rPr>
        <w:t>s</w:t>
      </w:r>
      <w:r w:rsidRPr="004E3BA3">
        <w:rPr>
          <w:rFonts w:ascii="Times New Roman" w:eastAsiaTheme="minorEastAsia" w:hAnsi="Times New Roman"/>
          <w:b/>
          <w:lang w:eastAsia="zh-CN"/>
        </w:rPr>
        <w:t xml:space="preserve"> to, UE needs to report all the bands it supports to the network.</w:t>
      </w:r>
    </w:p>
    <w:p w14:paraId="1164C58D" w14:textId="161DDD33" w:rsidR="004E3BA3" w:rsidRPr="007F17F4" w:rsidRDefault="004E3BA3" w:rsidP="00CC1DC0">
      <w:pPr>
        <w:pStyle w:val="Doc-text2"/>
        <w:spacing w:beforeLines="50" w:before="120" w:after="180"/>
        <w:ind w:left="0" w:firstLine="0"/>
        <w:rPr>
          <w:rFonts w:ascii="Times New Roman" w:eastAsiaTheme="minorEastAsia" w:hAnsi="Times New Roman"/>
          <w:lang w:eastAsia="zh-CN"/>
        </w:rPr>
      </w:pPr>
      <w:r w:rsidRPr="007F17F4">
        <w:rPr>
          <w:rFonts w:ascii="Times New Roman" w:eastAsiaTheme="minorEastAsia" w:hAnsi="Times New Roman"/>
          <w:lang w:eastAsia="zh-CN"/>
        </w:rPr>
        <w:t xml:space="preserve">Based on the above </w:t>
      </w:r>
      <w:proofErr w:type="spellStart"/>
      <w:r w:rsidRPr="007F17F4">
        <w:rPr>
          <w:rFonts w:ascii="Times New Roman" w:eastAsiaTheme="minorEastAsia" w:hAnsi="Times New Roman"/>
          <w:lang w:eastAsia="zh-CN"/>
        </w:rPr>
        <w:t>obseravation</w:t>
      </w:r>
      <w:proofErr w:type="spellEnd"/>
      <w:r w:rsidRPr="007F17F4">
        <w:rPr>
          <w:rFonts w:ascii="Times New Roman" w:eastAsiaTheme="minorEastAsia" w:hAnsi="Times New Roman"/>
          <w:lang w:eastAsia="zh-CN"/>
        </w:rPr>
        <w:t xml:space="preserve"> 1 and 2, </w:t>
      </w:r>
      <w:r w:rsidR="007F17F4" w:rsidRPr="007F17F4">
        <w:rPr>
          <w:rFonts w:ascii="Times New Roman" w:eastAsiaTheme="minorEastAsia" w:hAnsi="Times New Roman"/>
          <w:lang w:eastAsia="zh-CN"/>
        </w:rPr>
        <w:t>the following proposal is given:</w:t>
      </w:r>
    </w:p>
    <w:p w14:paraId="12BBB77C" w14:textId="61DE261D" w:rsidR="007F17F4" w:rsidRPr="0067391F" w:rsidRDefault="007F17F4" w:rsidP="00CC1DC0">
      <w:pPr>
        <w:pStyle w:val="Doc-text2"/>
        <w:spacing w:beforeLines="50" w:before="120" w:after="180"/>
        <w:ind w:left="0" w:firstLine="0"/>
        <w:rPr>
          <w:rFonts w:ascii="Times New Roman" w:eastAsiaTheme="minorEastAsia" w:hAnsi="Times New Roman"/>
          <w:b/>
          <w:lang w:eastAsia="zh-CN"/>
        </w:rPr>
      </w:pPr>
      <w:r>
        <w:rPr>
          <w:rFonts w:ascii="Times New Roman" w:eastAsiaTheme="minorEastAsia" w:hAnsi="Times New Roman"/>
          <w:b/>
          <w:lang w:eastAsia="zh-CN"/>
        </w:rPr>
        <w:t xml:space="preserve">Proposal 1: From RAN2 perspective, no </w:t>
      </w:r>
      <w:r w:rsidRPr="007F17F4">
        <w:rPr>
          <w:rFonts w:ascii="Times New Roman" w:eastAsiaTheme="minorEastAsia" w:hAnsi="Times New Roman"/>
          <w:b/>
          <w:lang w:eastAsia="zh-CN"/>
        </w:rPr>
        <w:t xml:space="preserve">enhancements are needed for connected mode mobility between TN and NTN for </w:t>
      </w:r>
      <w:proofErr w:type="spellStart"/>
      <w:r w:rsidRPr="007F17F4">
        <w:rPr>
          <w:rFonts w:ascii="Times New Roman" w:eastAsiaTheme="minorEastAsia" w:hAnsi="Times New Roman"/>
          <w:b/>
          <w:lang w:eastAsia="zh-CN"/>
        </w:rPr>
        <w:t>eMTC</w:t>
      </w:r>
      <w:proofErr w:type="spellEnd"/>
      <w:r w:rsidRPr="007F17F4">
        <w:rPr>
          <w:rFonts w:ascii="Times New Roman" w:eastAsiaTheme="minorEastAsia" w:hAnsi="Times New Roman"/>
          <w:b/>
          <w:lang w:eastAsia="zh-CN"/>
        </w:rPr>
        <w:t xml:space="preserve"> NTN.</w:t>
      </w:r>
    </w:p>
    <w:bookmarkEnd w:id="2"/>
    <w:bookmarkEnd w:id="3"/>
    <w:p w14:paraId="4E2E8A6B" w14:textId="77777777" w:rsidR="006E0A62" w:rsidRDefault="006E0A62" w:rsidP="00D81DCE">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Conclusions</w:t>
      </w:r>
    </w:p>
    <w:p w14:paraId="6A80FB1E" w14:textId="77777777" w:rsidR="006E0A62" w:rsidRDefault="006E0A62" w:rsidP="006E0A62">
      <w:pPr>
        <w:spacing w:afterLines="20" w:after="48" w:line="360" w:lineRule="auto"/>
        <w:jc w:val="both"/>
        <w:rPr>
          <w:sz w:val="21"/>
          <w:szCs w:val="21"/>
        </w:rPr>
      </w:pPr>
      <w:r>
        <w:rPr>
          <w:rFonts w:hint="eastAsia"/>
          <w:sz w:val="21"/>
          <w:szCs w:val="21"/>
        </w:rPr>
        <w:t>In this contribution, we make the following observations and proposal:</w:t>
      </w:r>
    </w:p>
    <w:p w14:paraId="0CEF4D49" w14:textId="77777777" w:rsidR="007F17F4" w:rsidRPr="007F17F4" w:rsidRDefault="007F17F4" w:rsidP="007F17F4">
      <w:pPr>
        <w:pStyle w:val="Doc-text2"/>
        <w:spacing w:beforeLines="50" w:before="120" w:after="180"/>
        <w:ind w:left="0" w:firstLine="0"/>
        <w:rPr>
          <w:rFonts w:ascii="Times New Roman" w:hAnsi="Times New Roman"/>
          <w:b/>
          <w:szCs w:val="20"/>
          <w:lang w:eastAsia="zh-CN"/>
        </w:rPr>
      </w:pPr>
      <w:r w:rsidRPr="004E3BA3">
        <w:rPr>
          <w:rFonts w:ascii="Times New Roman" w:eastAsiaTheme="minorEastAsia" w:hAnsi="Times New Roman"/>
          <w:b/>
          <w:lang w:eastAsia="zh-CN"/>
        </w:rPr>
        <w:lastRenderedPageBreak/>
        <w:t>Observation 1:</w:t>
      </w:r>
      <w:r w:rsidRPr="004E3BA3">
        <w:rPr>
          <w:rFonts w:ascii="Times New Roman" w:hAnsi="Times New Roman"/>
          <w:b/>
          <w:lang w:eastAsia="en-US"/>
        </w:rPr>
        <w:t xml:space="preserve"> </w:t>
      </w:r>
      <w:r>
        <w:rPr>
          <w:rFonts w:ascii="Times New Roman" w:hAnsi="Times New Roman"/>
          <w:b/>
          <w:lang w:eastAsia="en-US"/>
        </w:rPr>
        <w:t xml:space="preserve">From RAN2 perspective, we understand </w:t>
      </w:r>
      <w:r w:rsidRPr="004E3BA3">
        <w:rPr>
          <w:rFonts w:ascii="Times New Roman" w:hAnsi="Times New Roman"/>
          <w:b/>
          <w:szCs w:val="20"/>
          <w:lang w:eastAsia="zh-CN"/>
        </w:rPr>
        <w:t xml:space="preserve">UE capability update when idle mode transition between TN and NTN can already be </w:t>
      </w:r>
      <w:proofErr w:type="spellStart"/>
      <w:r w:rsidRPr="004E3BA3">
        <w:rPr>
          <w:rFonts w:ascii="Times New Roman" w:hAnsi="Times New Roman"/>
          <w:b/>
          <w:szCs w:val="20"/>
          <w:lang w:eastAsia="zh-CN"/>
        </w:rPr>
        <w:t>suppored</w:t>
      </w:r>
      <w:proofErr w:type="spellEnd"/>
      <w:r w:rsidRPr="004E3BA3">
        <w:rPr>
          <w:rFonts w:ascii="Times New Roman" w:hAnsi="Times New Roman"/>
          <w:b/>
          <w:szCs w:val="20"/>
          <w:lang w:eastAsia="zh-CN"/>
        </w:rPr>
        <w:t xml:space="preserve"> by the current </w:t>
      </w:r>
      <w:r>
        <w:rPr>
          <w:rFonts w:ascii="Times New Roman" w:hAnsi="Times New Roman"/>
          <w:b/>
          <w:szCs w:val="20"/>
          <w:lang w:eastAsia="zh-CN"/>
        </w:rPr>
        <w:t xml:space="preserve">RAN/CT1/SA2 </w:t>
      </w:r>
      <w:r w:rsidRPr="004E3BA3">
        <w:rPr>
          <w:rFonts w:ascii="Times New Roman" w:hAnsi="Times New Roman"/>
          <w:b/>
          <w:szCs w:val="20"/>
          <w:lang w:eastAsia="zh-CN"/>
        </w:rPr>
        <w:t xml:space="preserve">specifications. No new impacts can be seen. </w:t>
      </w:r>
      <w:r>
        <w:rPr>
          <w:rFonts w:ascii="Times New Roman" w:hAnsi="Times New Roman"/>
          <w:b/>
          <w:szCs w:val="20"/>
          <w:lang w:eastAsia="zh-CN"/>
        </w:rPr>
        <w:t>A</w:t>
      </w:r>
      <w:r w:rsidRPr="004E3BA3">
        <w:rPr>
          <w:rFonts w:ascii="Times New Roman" w:hAnsi="Times New Roman"/>
          <w:b/>
          <w:szCs w:val="20"/>
          <w:lang w:eastAsia="zh-CN"/>
        </w:rPr>
        <w:t xml:space="preserve">nyway, this can be </w:t>
      </w:r>
      <w:r>
        <w:rPr>
          <w:rFonts w:ascii="Times New Roman" w:hAnsi="Times New Roman"/>
          <w:b/>
          <w:szCs w:val="20"/>
          <w:lang w:eastAsia="zh-CN"/>
        </w:rPr>
        <w:t xml:space="preserve">further checked </w:t>
      </w:r>
      <w:r w:rsidRPr="004E3BA3">
        <w:rPr>
          <w:rFonts w:ascii="Times New Roman" w:hAnsi="Times New Roman"/>
          <w:b/>
          <w:szCs w:val="20"/>
          <w:lang w:eastAsia="zh-CN"/>
        </w:rPr>
        <w:t>by core network working groups, e.g., CT1</w:t>
      </w:r>
      <w:r>
        <w:rPr>
          <w:rFonts w:ascii="Times New Roman" w:eastAsiaTheme="minorEastAsia" w:hAnsi="Times New Roman"/>
          <w:b/>
          <w:lang w:eastAsia="zh-CN"/>
        </w:rPr>
        <w:t>, upon reception of RAN2</w:t>
      </w:r>
      <w:r w:rsidRPr="007F17F4">
        <w:rPr>
          <w:rFonts w:ascii="Times New Roman" w:hAnsi="Times New Roman"/>
          <w:b/>
          <w:szCs w:val="20"/>
          <w:lang w:eastAsia="zh-CN"/>
        </w:rPr>
        <w:t xml:space="preserve"> reply LS inR2-2210846.</w:t>
      </w:r>
    </w:p>
    <w:p w14:paraId="2DC467E0" w14:textId="3D754043" w:rsidR="0095696B" w:rsidRDefault="007F17F4" w:rsidP="000F2D21">
      <w:pPr>
        <w:pStyle w:val="Doc-text2"/>
        <w:spacing w:beforeLines="50" w:before="120" w:after="180"/>
        <w:ind w:left="0" w:firstLine="0"/>
        <w:rPr>
          <w:rFonts w:ascii="Times New Roman" w:eastAsiaTheme="minorEastAsia" w:hAnsi="Times New Roman"/>
          <w:b/>
          <w:lang w:eastAsia="zh-CN"/>
        </w:rPr>
      </w:pPr>
      <w:r>
        <w:rPr>
          <w:rFonts w:ascii="Times New Roman" w:eastAsiaTheme="minorEastAsia" w:hAnsi="Times New Roman"/>
          <w:b/>
          <w:lang w:eastAsia="zh-CN"/>
        </w:rPr>
        <w:t>Observation 2</w:t>
      </w:r>
      <w:r w:rsidRPr="0067391F">
        <w:rPr>
          <w:rFonts w:ascii="Times New Roman" w:eastAsiaTheme="minorEastAsia" w:hAnsi="Times New Roman"/>
          <w:b/>
          <w:lang w:eastAsia="zh-CN"/>
        </w:rPr>
        <w:t>:</w:t>
      </w:r>
      <w:r>
        <w:rPr>
          <w:rFonts w:ascii="Times New Roman" w:eastAsiaTheme="minorEastAsia" w:hAnsi="Times New Roman"/>
          <w:b/>
          <w:lang w:eastAsia="zh-CN"/>
        </w:rPr>
        <w:t xml:space="preserve"> Such UE process that </w:t>
      </w:r>
      <w:r w:rsidRPr="004E3BA3">
        <w:rPr>
          <w:rFonts w:ascii="Times New Roman" w:eastAsiaTheme="minorEastAsia" w:hAnsi="Times New Roman"/>
          <w:b/>
          <w:lang w:eastAsia="zh-CN"/>
        </w:rPr>
        <w:t>when connected to a NTN cell, the UE would not report its supported TN bands in UE capability may be an incorrect UE implementation. Supported bands is a per-UE capability. No matter which type cell the UE connect</w:t>
      </w:r>
      <w:r>
        <w:rPr>
          <w:rFonts w:ascii="Times New Roman" w:eastAsiaTheme="minorEastAsia" w:hAnsi="Times New Roman"/>
          <w:b/>
          <w:lang w:eastAsia="zh-CN"/>
        </w:rPr>
        <w:t>s</w:t>
      </w:r>
      <w:r w:rsidRPr="004E3BA3">
        <w:rPr>
          <w:rFonts w:ascii="Times New Roman" w:eastAsiaTheme="minorEastAsia" w:hAnsi="Times New Roman"/>
          <w:b/>
          <w:lang w:eastAsia="zh-CN"/>
        </w:rPr>
        <w:t xml:space="preserve"> to, UE needs to report all the bands it supports to the network</w:t>
      </w:r>
      <w:r w:rsidR="000F2D21">
        <w:rPr>
          <w:rFonts w:ascii="Times New Roman" w:eastAsiaTheme="minorEastAsia" w:hAnsi="Times New Roman"/>
          <w:b/>
          <w:lang w:eastAsia="zh-CN"/>
        </w:rPr>
        <w:t>.</w:t>
      </w:r>
    </w:p>
    <w:p w14:paraId="38757A14" w14:textId="65B0219D" w:rsidR="007F17F4" w:rsidRPr="000F2D21" w:rsidRDefault="007F17F4" w:rsidP="000F2D21">
      <w:pPr>
        <w:pStyle w:val="Doc-text2"/>
        <w:spacing w:beforeLines="50" w:before="120" w:after="180"/>
        <w:ind w:left="0" w:firstLine="0"/>
        <w:rPr>
          <w:rFonts w:ascii="Times New Roman" w:eastAsiaTheme="minorEastAsia" w:hAnsi="Times New Roman"/>
          <w:b/>
          <w:lang w:eastAsia="zh-CN"/>
        </w:rPr>
      </w:pPr>
      <w:r>
        <w:rPr>
          <w:rFonts w:ascii="Times New Roman" w:eastAsiaTheme="minorEastAsia" w:hAnsi="Times New Roman"/>
          <w:b/>
          <w:lang w:eastAsia="zh-CN"/>
        </w:rPr>
        <w:t xml:space="preserve">Proposal 1: From RAN2 perspective, no </w:t>
      </w:r>
      <w:r w:rsidRPr="007F17F4">
        <w:rPr>
          <w:rFonts w:ascii="Times New Roman" w:eastAsiaTheme="minorEastAsia" w:hAnsi="Times New Roman"/>
          <w:b/>
          <w:lang w:eastAsia="zh-CN"/>
        </w:rPr>
        <w:t xml:space="preserve">enhancements are needed for connected mode mobility between TN and NTN for </w:t>
      </w:r>
      <w:proofErr w:type="spellStart"/>
      <w:r w:rsidRPr="007F17F4">
        <w:rPr>
          <w:rFonts w:ascii="Times New Roman" w:eastAsiaTheme="minorEastAsia" w:hAnsi="Times New Roman"/>
          <w:b/>
          <w:lang w:eastAsia="zh-CN"/>
        </w:rPr>
        <w:t>eMTC</w:t>
      </w:r>
      <w:proofErr w:type="spellEnd"/>
      <w:r w:rsidRPr="007F17F4">
        <w:rPr>
          <w:rFonts w:ascii="Times New Roman" w:eastAsiaTheme="minorEastAsia" w:hAnsi="Times New Roman"/>
          <w:b/>
          <w:lang w:eastAsia="zh-CN"/>
        </w:rPr>
        <w:t xml:space="preserve"> NTN</w:t>
      </w:r>
      <w:r w:rsidR="006148C2">
        <w:rPr>
          <w:rFonts w:ascii="Times New Roman" w:eastAsiaTheme="minorEastAsia" w:hAnsi="Times New Roman"/>
          <w:b/>
          <w:lang w:eastAsia="zh-CN"/>
        </w:rPr>
        <w:t>.</w:t>
      </w:r>
    </w:p>
    <w:bookmarkEnd w:id="4"/>
    <w:p w14:paraId="1162A70E" w14:textId="3243F75F" w:rsidR="00550926" w:rsidRDefault="00550926" w:rsidP="00AC625B">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Reference</w:t>
      </w:r>
    </w:p>
    <w:p w14:paraId="742E4708" w14:textId="1049E666" w:rsidR="00D81DCE" w:rsidRPr="00D81DCE" w:rsidRDefault="00550926" w:rsidP="00D81DCE">
      <w:pPr>
        <w:spacing w:afterLines="30" w:after="72"/>
      </w:pPr>
      <w:r w:rsidRPr="00D81DCE">
        <w:t xml:space="preserve">[1] </w:t>
      </w:r>
      <w:r w:rsidR="006148C2" w:rsidRPr="006148C2">
        <w:rPr>
          <w:rStyle w:val="ae"/>
          <w:color w:val="auto"/>
          <w:u w:val="none"/>
        </w:rPr>
        <w:t>R2-2209359</w:t>
      </w:r>
      <w:r w:rsidR="006148C2">
        <w:tab/>
        <w:t xml:space="preserve">Reply to LS on UE capability signalling for </w:t>
      </w:r>
      <w:proofErr w:type="spellStart"/>
      <w:r w:rsidR="006148C2">
        <w:t>IoT</w:t>
      </w:r>
      <w:proofErr w:type="spellEnd"/>
      <w:r w:rsidR="006148C2">
        <w:t>-NTN (S2-2207839; contact: Vodafone)</w:t>
      </w:r>
      <w:r w:rsidR="006148C2">
        <w:tab/>
        <w:t>SA2</w:t>
      </w:r>
      <w:r w:rsidR="006148C2">
        <w:tab/>
        <w:t>LS in</w:t>
      </w:r>
      <w:r w:rsidR="006148C2">
        <w:tab/>
        <w:t>Rel-17</w:t>
      </w:r>
      <w:r w:rsidR="006148C2">
        <w:tab/>
      </w:r>
      <w:proofErr w:type="spellStart"/>
      <w:r w:rsidR="006148C2">
        <w:t>LTE_NBIOT_eMTC_NTN</w:t>
      </w:r>
      <w:proofErr w:type="spellEnd"/>
      <w:r w:rsidR="006148C2">
        <w:tab/>
        <w:t>To</w:t>
      </w:r>
      <w:proofErr w:type="gramStart"/>
      <w:r w:rsidR="006148C2">
        <w:t>:RAN2</w:t>
      </w:r>
      <w:proofErr w:type="gramEnd"/>
      <w:r w:rsidR="006148C2">
        <w:tab/>
        <w:t>Cc:CT1, RAN3, October, 2022</w:t>
      </w:r>
    </w:p>
    <w:p w14:paraId="0608D913" w14:textId="34C1D7DC" w:rsidR="006148C2" w:rsidRPr="00D81DCE" w:rsidRDefault="00D81DCE" w:rsidP="006148C2">
      <w:pPr>
        <w:spacing w:afterLines="30" w:after="72"/>
      </w:pPr>
      <w:r w:rsidRPr="00D81DCE">
        <w:rPr>
          <w:sz w:val="21"/>
          <w:szCs w:val="21"/>
        </w:rPr>
        <w:t xml:space="preserve">[2] </w:t>
      </w:r>
      <w:hyperlink r:id="rId13" w:tooltip="C:Data3GPPRAN2InboxR2-2210845.zip" w:history="1">
        <w:r w:rsidR="006148C2" w:rsidRPr="006148C2">
          <w:rPr>
            <w:rStyle w:val="ae"/>
            <w:color w:val="auto"/>
            <w:u w:val="none"/>
          </w:rPr>
          <w:t>R2-2210845</w:t>
        </w:r>
      </w:hyperlink>
      <w:r w:rsidR="006148C2" w:rsidRPr="006148C2">
        <w:rPr>
          <w:rStyle w:val="ae"/>
          <w:color w:val="auto"/>
          <w:u w:val="none"/>
        </w:rPr>
        <w:tab/>
      </w:r>
      <w:r w:rsidR="006148C2" w:rsidRPr="007418EC">
        <w:t>[offline-10</w:t>
      </w:r>
      <w:r w:rsidR="006148C2">
        <w:t>5</w:t>
      </w:r>
      <w:r w:rsidR="006148C2" w:rsidRPr="007418EC">
        <w:t xml:space="preserve">] </w:t>
      </w:r>
      <w:r w:rsidR="006148C2">
        <w:t>Capability signalling</w:t>
      </w:r>
      <w:r w:rsidR="006148C2" w:rsidRPr="007418EC">
        <w:tab/>
      </w:r>
      <w:r w:rsidR="006148C2">
        <w:t>Nokia</w:t>
      </w:r>
      <w:r w:rsidR="006148C2">
        <w:tab/>
      </w:r>
      <w:r w:rsidR="006148C2" w:rsidRPr="007418EC">
        <w:t>discussion</w:t>
      </w:r>
      <w:r w:rsidR="006148C2">
        <w:t>, October, 2022</w:t>
      </w:r>
    </w:p>
    <w:p w14:paraId="3B5A056B" w14:textId="334E850E" w:rsidR="00B23C49" w:rsidRPr="006148C2" w:rsidRDefault="00D2421E" w:rsidP="00D81DCE">
      <w:pPr>
        <w:spacing w:afterLines="30" w:after="72"/>
        <w:rPr>
          <w:rStyle w:val="ae"/>
          <w:color w:val="auto"/>
          <w:u w:val="none"/>
        </w:rPr>
      </w:pPr>
      <w:r w:rsidRPr="006148C2">
        <w:rPr>
          <w:rStyle w:val="ae"/>
          <w:color w:val="auto"/>
          <w:u w:val="none"/>
        </w:rPr>
        <w:t>[</w:t>
      </w:r>
      <w:r w:rsidR="00D81DCE" w:rsidRPr="006148C2">
        <w:rPr>
          <w:rStyle w:val="ae"/>
          <w:color w:val="auto"/>
          <w:u w:val="none"/>
        </w:rPr>
        <w:t>3</w:t>
      </w:r>
      <w:r w:rsidRPr="006148C2">
        <w:rPr>
          <w:rStyle w:val="ae"/>
          <w:color w:val="auto"/>
          <w:u w:val="none"/>
        </w:rPr>
        <w:t xml:space="preserve">] </w:t>
      </w:r>
      <w:hyperlink r:id="rId14" w:tooltip="C:Data3GPPRAN2InboxR2-2210867.zip" w:history="1">
        <w:r w:rsidR="006148C2" w:rsidRPr="006148C2">
          <w:rPr>
            <w:rStyle w:val="ae"/>
            <w:color w:val="auto"/>
            <w:u w:val="none"/>
          </w:rPr>
          <w:t>R2-2210867</w:t>
        </w:r>
      </w:hyperlink>
      <w:r w:rsidR="006148C2" w:rsidRPr="006148C2">
        <w:rPr>
          <w:rStyle w:val="ae"/>
          <w:color w:val="auto"/>
          <w:u w:val="none"/>
        </w:rPr>
        <w:tab/>
        <w:t>[offline-105] Capability signalling – second round</w:t>
      </w:r>
      <w:r w:rsidR="006148C2" w:rsidRPr="006148C2">
        <w:rPr>
          <w:rStyle w:val="ae"/>
          <w:color w:val="auto"/>
          <w:u w:val="none"/>
        </w:rPr>
        <w:tab/>
        <w:t>Nokia</w:t>
      </w:r>
      <w:r w:rsidR="006148C2">
        <w:rPr>
          <w:rStyle w:val="ae"/>
          <w:color w:val="auto"/>
          <w:u w:val="none"/>
        </w:rPr>
        <w:t xml:space="preserve"> </w:t>
      </w:r>
      <w:r w:rsidR="006148C2" w:rsidRPr="007418EC">
        <w:t>discussion</w:t>
      </w:r>
      <w:r w:rsidR="006148C2">
        <w:t>, October, 2022</w:t>
      </w:r>
    </w:p>
    <w:p w14:paraId="1C66FB6A" w14:textId="2D68C5F4" w:rsidR="00A218C9" w:rsidRPr="006148C2" w:rsidRDefault="00482D89" w:rsidP="00D81DCE">
      <w:pPr>
        <w:spacing w:afterLines="30" w:after="72"/>
      </w:pPr>
      <w:r w:rsidRPr="00D81DCE">
        <w:rPr>
          <w:sz w:val="21"/>
          <w:szCs w:val="21"/>
        </w:rPr>
        <w:t>[</w:t>
      </w:r>
      <w:r w:rsidR="00D81DCE" w:rsidRPr="00D81DCE">
        <w:rPr>
          <w:sz w:val="21"/>
          <w:szCs w:val="21"/>
        </w:rPr>
        <w:t>4</w:t>
      </w:r>
      <w:r w:rsidRPr="00D81DCE">
        <w:rPr>
          <w:sz w:val="21"/>
          <w:szCs w:val="21"/>
        </w:rPr>
        <w:t>]</w:t>
      </w:r>
      <w:r w:rsidR="006148C2" w:rsidRPr="006148C2">
        <w:t xml:space="preserve"> </w:t>
      </w:r>
      <w:r w:rsidR="006148C2" w:rsidRPr="006148C2">
        <w:rPr>
          <w:sz w:val="21"/>
          <w:szCs w:val="21"/>
        </w:rPr>
        <w:t>TS 24.301 V17.5.0 Non-Access-Stratum (NAS) protocol for Evolved Packet System (EPS)</w:t>
      </w:r>
      <w:bookmarkEnd w:id="5"/>
      <w:bookmarkEnd w:id="6"/>
    </w:p>
    <w:sectPr w:rsidR="00A218C9" w:rsidRPr="006148C2">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F2BE4" w14:textId="77777777" w:rsidR="00255891" w:rsidRDefault="00255891">
      <w:pPr>
        <w:spacing w:after="0"/>
      </w:pPr>
      <w:r>
        <w:separator/>
      </w:r>
    </w:p>
  </w:endnote>
  <w:endnote w:type="continuationSeparator" w:id="0">
    <w:p w14:paraId="2788C1AF" w14:textId="77777777" w:rsidR="00255891" w:rsidRDefault="00255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C2B6E" w14:textId="77777777" w:rsidR="00255891" w:rsidRDefault="00255891">
      <w:pPr>
        <w:spacing w:after="0"/>
      </w:pPr>
      <w:r>
        <w:separator/>
      </w:r>
    </w:p>
  </w:footnote>
  <w:footnote w:type="continuationSeparator" w:id="0">
    <w:p w14:paraId="73A4F2F2" w14:textId="77777777" w:rsidR="00255891" w:rsidRDefault="002558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E62E6D" w:rsidRDefault="00E62E6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D6935"/>
    <w:multiLevelType w:val="hybridMultilevel"/>
    <w:tmpl w:val="255CC7F0"/>
    <w:lvl w:ilvl="0" w:tplc="47029B56">
      <w:start w:val="1"/>
      <w:numFmt w:val="decimal"/>
      <w:lvlText w:val="%1."/>
      <w:lvlJc w:val="left"/>
      <w:pPr>
        <w:ind w:left="360" w:hanging="360"/>
      </w:pPr>
      <w:rPr>
        <w:rFonts w:hint="default"/>
      </w:rPr>
    </w:lvl>
    <w:lvl w:ilvl="1" w:tplc="E5B28FA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50F6D"/>
    <w:multiLevelType w:val="hybridMultilevel"/>
    <w:tmpl w:val="E7960440"/>
    <w:lvl w:ilvl="0" w:tplc="A03C92E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C75D3"/>
    <w:multiLevelType w:val="hybridMultilevel"/>
    <w:tmpl w:val="C94E68F4"/>
    <w:lvl w:ilvl="0" w:tplc="E146C9F0">
      <w:start w:val="1"/>
      <w:numFmt w:val="bullet"/>
      <w:lvlText w:val=""/>
      <w:lvlJc w:val="left"/>
      <w:pPr>
        <w:tabs>
          <w:tab w:val="num" w:pos="720"/>
        </w:tabs>
        <w:ind w:left="720" w:hanging="360"/>
      </w:pPr>
      <w:rPr>
        <w:rFonts w:ascii="Wingdings" w:hAnsi="Wingdings" w:hint="default"/>
      </w:rPr>
    </w:lvl>
    <w:lvl w:ilvl="1" w:tplc="83C251E2">
      <w:start w:val="1"/>
      <w:numFmt w:val="bullet"/>
      <w:lvlText w:val=""/>
      <w:lvlJc w:val="left"/>
      <w:pPr>
        <w:tabs>
          <w:tab w:val="num" w:pos="1440"/>
        </w:tabs>
        <w:ind w:left="1440" w:hanging="360"/>
      </w:pPr>
      <w:rPr>
        <w:rFonts w:ascii="Wingdings" w:hAnsi="Wingdings" w:hint="default"/>
      </w:rPr>
    </w:lvl>
    <w:lvl w:ilvl="2" w:tplc="C35AE6CA" w:tentative="1">
      <w:start w:val="1"/>
      <w:numFmt w:val="bullet"/>
      <w:lvlText w:val=""/>
      <w:lvlJc w:val="left"/>
      <w:pPr>
        <w:tabs>
          <w:tab w:val="num" w:pos="2160"/>
        </w:tabs>
        <w:ind w:left="2160" w:hanging="360"/>
      </w:pPr>
      <w:rPr>
        <w:rFonts w:ascii="Wingdings" w:hAnsi="Wingdings" w:hint="default"/>
      </w:rPr>
    </w:lvl>
    <w:lvl w:ilvl="3" w:tplc="912827B8" w:tentative="1">
      <w:start w:val="1"/>
      <w:numFmt w:val="bullet"/>
      <w:lvlText w:val=""/>
      <w:lvlJc w:val="left"/>
      <w:pPr>
        <w:tabs>
          <w:tab w:val="num" w:pos="2880"/>
        </w:tabs>
        <w:ind w:left="2880" w:hanging="360"/>
      </w:pPr>
      <w:rPr>
        <w:rFonts w:ascii="Wingdings" w:hAnsi="Wingdings" w:hint="default"/>
      </w:rPr>
    </w:lvl>
    <w:lvl w:ilvl="4" w:tplc="12C69390" w:tentative="1">
      <w:start w:val="1"/>
      <w:numFmt w:val="bullet"/>
      <w:lvlText w:val=""/>
      <w:lvlJc w:val="left"/>
      <w:pPr>
        <w:tabs>
          <w:tab w:val="num" w:pos="3600"/>
        </w:tabs>
        <w:ind w:left="3600" w:hanging="360"/>
      </w:pPr>
      <w:rPr>
        <w:rFonts w:ascii="Wingdings" w:hAnsi="Wingdings" w:hint="default"/>
      </w:rPr>
    </w:lvl>
    <w:lvl w:ilvl="5" w:tplc="83921F8E" w:tentative="1">
      <w:start w:val="1"/>
      <w:numFmt w:val="bullet"/>
      <w:lvlText w:val=""/>
      <w:lvlJc w:val="left"/>
      <w:pPr>
        <w:tabs>
          <w:tab w:val="num" w:pos="4320"/>
        </w:tabs>
        <w:ind w:left="4320" w:hanging="360"/>
      </w:pPr>
      <w:rPr>
        <w:rFonts w:ascii="Wingdings" w:hAnsi="Wingdings" w:hint="default"/>
      </w:rPr>
    </w:lvl>
    <w:lvl w:ilvl="6" w:tplc="DD0CCDF0" w:tentative="1">
      <w:start w:val="1"/>
      <w:numFmt w:val="bullet"/>
      <w:lvlText w:val=""/>
      <w:lvlJc w:val="left"/>
      <w:pPr>
        <w:tabs>
          <w:tab w:val="num" w:pos="5040"/>
        </w:tabs>
        <w:ind w:left="5040" w:hanging="360"/>
      </w:pPr>
      <w:rPr>
        <w:rFonts w:ascii="Wingdings" w:hAnsi="Wingdings" w:hint="default"/>
      </w:rPr>
    </w:lvl>
    <w:lvl w:ilvl="7" w:tplc="EE5E538A" w:tentative="1">
      <w:start w:val="1"/>
      <w:numFmt w:val="bullet"/>
      <w:lvlText w:val=""/>
      <w:lvlJc w:val="left"/>
      <w:pPr>
        <w:tabs>
          <w:tab w:val="num" w:pos="5760"/>
        </w:tabs>
        <w:ind w:left="5760" w:hanging="360"/>
      </w:pPr>
      <w:rPr>
        <w:rFonts w:ascii="Wingdings" w:hAnsi="Wingdings" w:hint="default"/>
      </w:rPr>
    </w:lvl>
    <w:lvl w:ilvl="8" w:tplc="365278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0EC"/>
    <w:multiLevelType w:val="hybridMultilevel"/>
    <w:tmpl w:val="2AD8E3D8"/>
    <w:lvl w:ilvl="0" w:tplc="66C64DA2">
      <w:start w:val="1"/>
      <w:numFmt w:val="bullet"/>
      <w:lvlText w:val=""/>
      <w:lvlJc w:val="left"/>
      <w:pPr>
        <w:tabs>
          <w:tab w:val="num" w:pos="720"/>
        </w:tabs>
        <w:ind w:left="720" w:hanging="360"/>
      </w:pPr>
      <w:rPr>
        <w:rFonts w:ascii="Wingdings" w:hAnsi="Wingdings" w:hint="default"/>
      </w:rPr>
    </w:lvl>
    <w:lvl w:ilvl="1" w:tplc="9B66374C">
      <w:numFmt w:val="bullet"/>
      <w:lvlText w:val=""/>
      <w:lvlJc w:val="left"/>
      <w:pPr>
        <w:tabs>
          <w:tab w:val="num" w:pos="1440"/>
        </w:tabs>
        <w:ind w:left="1440" w:hanging="360"/>
      </w:pPr>
      <w:rPr>
        <w:rFonts w:ascii="Wingdings" w:hAnsi="Wingdings" w:hint="default"/>
      </w:rPr>
    </w:lvl>
    <w:lvl w:ilvl="2" w:tplc="DBD4DC0C">
      <w:start w:val="1"/>
      <w:numFmt w:val="bullet"/>
      <w:lvlText w:val=""/>
      <w:lvlJc w:val="left"/>
      <w:pPr>
        <w:tabs>
          <w:tab w:val="num" w:pos="2160"/>
        </w:tabs>
        <w:ind w:left="2160" w:hanging="360"/>
      </w:pPr>
      <w:rPr>
        <w:rFonts w:ascii="Wingdings" w:hAnsi="Wingdings" w:hint="default"/>
      </w:rPr>
    </w:lvl>
    <w:lvl w:ilvl="3" w:tplc="4768B1AE">
      <w:numFmt w:val="bullet"/>
      <w:lvlText w:val=""/>
      <w:lvlJc w:val="left"/>
      <w:pPr>
        <w:tabs>
          <w:tab w:val="num" w:pos="2880"/>
        </w:tabs>
        <w:ind w:left="2880" w:hanging="360"/>
      </w:pPr>
      <w:rPr>
        <w:rFonts w:ascii="Wingdings" w:hAnsi="Wingdings" w:hint="default"/>
      </w:rPr>
    </w:lvl>
    <w:lvl w:ilvl="4" w:tplc="FA507458" w:tentative="1">
      <w:start w:val="1"/>
      <w:numFmt w:val="bullet"/>
      <w:lvlText w:val=""/>
      <w:lvlJc w:val="left"/>
      <w:pPr>
        <w:tabs>
          <w:tab w:val="num" w:pos="3600"/>
        </w:tabs>
        <w:ind w:left="3600" w:hanging="360"/>
      </w:pPr>
      <w:rPr>
        <w:rFonts w:ascii="Wingdings" w:hAnsi="Wingdings" w:hint="default"/>
      </w:rPr>
    </w:lvl>
    <w:lvl w:ilvl="5" w:tplc="E9B4604C" w:tentative="1">
      <w:start w:val="1"/>
      <w:numFmt w:val="bullet"/>
      <w:lvlText w:val=""/>
      <w:lvlJc w:val="left"/>
      <w:pPr>
        <w:tabs>
          <w:tab w:val="num" w:pos="4320"/>
        </w:tabs>
        <w:ind w:left="4320" w:hanging="360"/>
      </w:pPr>
      <w:rPr>
        <w:rFonts w:ascii="Wingdings" w:hAnsi="Wingdings" w:hint="default"/>
      </w:rPr>
    </w:lvl>
    <w:lvl w:ilvl="6" w:tplc="CAF6D366" w:tentative="1">
      <w:start w:val="1"/>
      <w:numFmt w:val="bullet"/>
      <w:lvlText w:val=""/>
      <w:lvlJc w:val="left"/>
      <w:pPr>
        <w:tabs>
          <w:tab w:val="num" w:pos="5040"/>
        </w:tabs>
        <w:ind w:left="5040" w:hanging="360"/>
      </w:pPr>
      <w:rPr>
        <w:rFonts w:ascii="Wingdings" w:hAnsi="Wingdings" w:hint="default"/>
      </w:rPr>
    </w:lvl>
    <w:lvl w:ilvl="7" w:tplc="7E445BEA" w:tentative="1">
      <w:start w:val="1"/>
      <w:numFmt w:val="bullet"/>
      <w:lvlText w:val=""/>
      <w:lvlJc w:val="left"/>
      <w:pPr>
        <w:tabs>
          <w:tab w:val="num" w:pos="5760"/>
        </w:tabs>
        <w:ind w:left="5760" w:hanging="360"/>
      </w:pPr>
      <w:rPr>
        <w:rFonts w:ascii="Wingdings" w:hAnsi="Wingdings" w:hint="default"/>
      </w:rPr>
    </w:lvl>
    <w:lvl w:ilvl="8" w:tplc="7E9A75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6536"/>
    <w:multiLevelType w:val="hybridMultilevel"/>
    <w:tmpl w:val="12B87A20"/>
    <w:lvl w:ilvl="0" w:tplc="8B8CE8C6">
      <w:start w:val="1"/>
      <w:numFmt w:val="bullet"/>
      <w:lvlText w:val=""/>
      <w:lvlJc w:val="left"/>
      <w:pPr>
        <w:tabs>
          <w:tab w:val="num" w:pos="720"/>
        </w:tabs>
        <w:ind w:left="720" w:hanging="360"/>
      </w:pPr>
      <w:rPr>
        <w:rFonts w:ascii="Wingdings" w:hAnsi="Wingdings" w:hint="default"/>
      </w:rPr>
    </w:lvl>
    <w:lvl w:ilvl="1" w:tplc="74B22CC2" w:tentative="1">
      <w:start w:val="1"/>
      <w:numFmt w:val="bullet"/>
      <w:lvlText w:val=""/>
      <w:lvlJc w:val="left"/>
      <w:pPr>
        <w:tabs>
          <w:tab w:val="num" w:pos="1440"/>
        </w:tabs>
        <w:ind w:left="1440" w:hanging="360"/>
      </w:pPr>
      <w:rPr>
        <w:rFonts w:ascii="Wingdings" w:hAnsi="Wingdings" w:hint="default"/>
      </w:rPr>
    </w:lvl>
    <w:lvl w:ilvl="2" w:tplc="94DC2EC0" w:tentative="1">
      <w:start w:val="1"/>
      <w:numFmt w:val="bullet"/>
      <w:lvlText w:val=""/>
      <w:lvlJc w:val="left"/>
      <w:pPr>
        <w:tabs>
          <w:tab w:val="num" w:pos="2160"/>
        </w:tabs>
        <w:ind w:left="2160" w:hanging="360"/>
      </w:pPr>
      <w:rPr>
        <w:rFonts w:ascii="Wingdings" w:hAnsi="Wingdings" w:hint="default"/>
      </w:rPr>
    </w:lvl>
    <w:lvl w:ilvl="3" w:tplc="01EE8296">
      <w:start w:val="1"/>
      <w:numFmt w:val="bullet"/>
      <w:lvlText w:val=""/>
      <w:lvlJc w:val="left"/>
      <w:pPr>
        <w:tabs>
          <w:tab w:val="num" w:pos="2880"/>
        </w:tabs>
        <w:ind w:left="2880" w:hanging="360"/>
      </w:pPr>
      <w:rPr>
        <w:rFonts w:ascii="Wingdings" w:hAnsi="Wingdings" w:hint="default"/>
      </w:rPr>
    </w:lvl>
    <w:lvl w:ilvl="4" w:tplc="5C5EFC20" w:tentative="1">
      <w:start w:val="1"/>
      <w:numFmt w:val="bullet"/>
      <w:lvlText w:val=""/>
      <w:lvlJc w:val="left"/>
      <w:pPr>
        <w:tabs>
          <w:tab w:val="num" w:pos="3600"/>
        </w:tabs>
        <w:ind w:left="3600" w:hanging="360"/>
      </w:pPr>
      <w:rPr>
        <w:rFonts w:ascii="Wingdings" w:hAnsi="Wingdings" w:hint="default"/>
      </w:rPr>
    </w:lvl>
    <w:lvl w:ilvl="5" w:tplc="E1086C52" w:tentative="1">
      <w:start w:val="1"/>
      <w:numFmt w:val="bullet"/>
      <w:lvlText w:val=""/>
      <w:lvlJc w:val="left"/>
      <w:pPr>
        <w:tabs>
          <w:tab w:val="num" w:pos="4320"/>
        </w:tabs>
        <w:ind w:left="4320" w:hanging="360"/>
      </w:pPr>
      <w:rPr>
        <w:rFonts w:ascii="Wingdings" w:hAnsi="Wingdings" w:hint="default"/>
      </w:rPr>
    </w:lvl>
    <w:lvl w:ilvl="6" w:tplc="E1BC7040" w:tentative="1">
      <w:start w:val="1"/>
      <w:numFmt w:val="bullet"/>
      <w:lvlText w:val=""/>
      <w:lvlJc w:val="left"/>
      <w:pPr>
        <w:tabs>
          <w:tab w:val="num" w:pos="5040"/>
        </w:tabs>
        <w:ind w:left="5040" w:hanging="360"/>
      </w:pPr>
      <w:rPr>
        <w:rFonts w:ascii="Wingdings" w:hAnsi="Wingdings" w:hint="default"/>
      </w:rPr>
    </w:lvl>
    <w:lvl w:ilvl="7" w:tplc="BC76904A" w:tentative="1">
      <w:start w:val="1"/>
      <w:numFmt w:val="bullet"/>
      <w:lvlText w:val=""/>
      <w:lvlJc w:val="left"/>
      <w:pPr>
        <w:tabs>
          <w:tab w:val="num" w:pos="5760"/>
        </w:tabs>
        <w:ind w:left="5760" w:hanging="360"/>
      </w:pPr>
      <w:rPr>
        <w:rFonts w:ascii="Wingdings" w:hAnsi="Wingdings" w:hint="default"/>
      </w:rPr>
    </w:lvl>
    <w:lvl w:ilvl="8" w:tplc="06BA69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90BE9"/>
    <w:multiLevelType w:val="hybridMultilevel"/>
    <w:tmpl w:val="7ED4F030"/>
    <w:lvl w:ilvl="0" w:tplc="65446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F3F33D2"/>
    <w:multiLevelType w:val="hybridMultilevel"/>
    <w:tmpl w:val="6B6EB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974AA4"/>
    <w:multiLevelType w:val="hybridMultilevel"/>
    <w:tmpl w:val="F1ECA31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385A0E"/>
    <w:multiLevelType w:val="hybridMultilevel"/>
    <w:tmpl w:val="1ED8A31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1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0"/>
  </w:num>
  <w:num w:numId="4">
    <w:abstractNumId w:val="11"/>
  </w:num>
  <w:num w:numId="5">
    <w:abstractNumId w:val="1"/>
  </w:num>
  <w:num w:numId="6">
    <w:abstractNumId w:val="10"/>
  </w:num>
  <w:num w:numId="7">
    <w:abstractNumId w:val="9"/>
  </w:num>
  <w:num w:numId="8">
    <w:abstractNumId w:val="4"/>
  </w:num>
  <w:num w:numId="9">
    <w:abstractNumId w:val="3"/>
  </w:num>
  <w:num w:numId="10">
    <w:abstractNumId w:val="13"/>
  </w:num>
  <w:num w:numId="11">
    <w:abstractNumId w:val="12"/>
  </w:num>
  <w:num w:numId="12">
    <w:abstractNumId w:val="2"/>
  </w:num>
  <w:num w:numId="13">
    <w:abstractNumId w:val="7"/>
  </w:num>
  <w:num w:numId="14">
    <w:abstractNumId w:val="5"/>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61AA"/>
    <w:rsid w:val="00007E30"/>
    <w:rsid w:val="000107C6"/>
    <w:rsid w:val="00020295"/>
    <w:rsid w:val="00022E4A"/>
    <w:rsid w:val="00024897"/>
    <w:rsid w:val="00027324"/>
    <w:rsid w:val="00037558"/>
    <w:rsid w:val="00044379"/>
    <w:rsid w:val="00044E90"/>
    <w:rsid w:val="00047887"/>
    <w:rsid w:val="00050D8A"/>
    <w:rsid w:val="00051C34"/>
    <w:rsid w:val="000532E9"/>
    <w:rsid w:val="00060D33"/>
    <w:rsid w:val="00065DF4"/>
    <w:rsid w:val="00075259"/>
    <w:rsid w:val="00083AC8"/>
    <w:rsid w:val="000846C8"/>
    <w:rsid w:val="00096868"/>
    <w:rsid w:val="000A1AA0"/>
    <w:rsid w:val="000A6394"/>
    <w:rsid w:val="000A6CD0"/>
    <w:rsid w:val="000B2B2E"/>
    <w:rsid w:val="000B2FBB"/>
    <w:rsid w:val="000B715E"/>
    <w:rsid w:val="000B7FED"/>
    <w:rsid w:val="000C038A"/>
    <w:rsid w:val="000C279F"/>
    <w:rsid w:val="000C6598"/>
    <w:rsid w:val="000C6C99"/>
    <w:rsid w:val="000D359B"/>
    <w:rsid w:val="000D44B3"/>
    <w:rsid w:val="000E2C0F"/>
    <w:rsid w:val="000F1111"/>
    <w:rsid w:val="000F2D21"/>
    <w:rsid w:val="000F2ED1"/>
    <w:rsid w:val="000F754D"/>
    <w:rsid w:val="001003C7"/>
    <w:rsid w:val="001024E0"/>
    <w:rsid w:val="001110E9"/>
    <w:rsid w:val="00111637"/>
    <w:rsid w:val="0011181E"/>
    <w:rsid w:val="00113C9B"/>
    <w:rsid w:val="00113E82"/>
    <w:rsid w:val="001265C1"/>
    <w:rsid w:val="00145D43"/>
    <w:rsid w:val="00147108"/>
    <w:rsid w:val="00155161"/>
    <w:rsid w:val="0015558F"/>
    <w:rsid w:val="0016501C"/>
    <w:rsid w:val="00165185"/>
    <w:rsid w:val="00167999"/>
    <w:rsid w:val="00170A60"/>
    <w:rsid w:val="00170E22"/>
    <w:rsid w:val="00172BD8"/>
    <w:rsid w:val="00174259"/>
    <w:rsid w:val="00177385"/>
    <w:rsid w:val="00192C46"/>
    <w:rsid w:val="00197EB1"/>
    <w:rsid w:val="001A08B3"/>
    <w:rsid w:val="001A1517"/>
    <w:rsid w:val="001A1A1C"/>
    <w:rsid w:val="001A4435"/>
    <w:rsid w:val="001A7224"/>
    <w:rsid w:val="001A7B60"/>
    <w:rsid w:val="001B52F0"/>
    <w:rsid w:val="001B7A65"/>
    <w:rsid w:val="001C5711"/>
    <w:rsid w:val="001C6B77"/>
    <w:rsid w:val="001C7C12"/>
    <w:rsid w:val="001D1CE7"/>
    <w:rsid w:val="001D79D1"/>
    <w:rsid w:val="001D7BD4"/>
    <w:rsid w:val="001E41F3"/>
    <w:rsid w:val="001E4D55"/>
    <w:rsid w:val="001F0690"/>
    <w:rsid w:val="001F588B"/>
    <w:rsid w:val="00206518"/>
    <w:rsid w:val="00234A82"/>
    <w:rsid w:val="002414BD"/>
    <w:rsid w:val="0024656A"/>
    <w:rsid w:val="00251BC8"/>
    <w:rsid w:val="00255891"/>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5741"/>
    <w:rsid w:val="002B666C"/>
    <w:rsid w:val="002B7350"/>
    <w:rsid w:val="002C269B"/>
    <w:rsid w:val="002D6585"/>
    <w:rsid w:val="002E1006"/>
    <w:rsid w:val="002E179F"/>
    <w:rsid w:val="002E472E"/>
    <w:rsid w:val="002E4EC5"/>
    <w:rsid w:val="002E7F4F"/>
    <w:rsid w:val="002F4BD1"/>
    <w:rsid w:val="00305409"/>
    <w:rsid w:val="00313A86"/>
    <w:rsid w:val="00314B4E"/>
    <w:rsid w:val="003154F0"/>
    <w:rsid w:val="003220A9"/>
    <w:rsid w:val="0032276C"/>
    <w:rsid w:val="00334FAD"/>
    <w:rsid w:val="00340D9D"/>
    <w:rsid w:val="00350C26"/>
    <w:rsid w:val="00351521"/>
    <w:rsid w:val="003609EF"/>
    <w:rsid w:val="0036231A"/>
    <w:rsid w:val="00365D3A"/>
    <w:rsid w:val="00374C89"/>
    <w:rsid w:val="00374DD4"/>
    <w:rsid w:val="003954A0"/>
    <w:rsid w:val="0039757A"/>
    <w:rsid w:val="003B29D5"/>
    <w:rsid w:val="003C1F59"/>
    <w:rsid w:val="003C500E"/>
    <w:rsid w:val="003D5C06"/>
    <w:rsid w:val="003E1A36"/>
    <w:rsid w:val="003E4E4F"/>
    <w:rsid w:val="003F5704"/>
    <w:rsid w:val="00410371"/>
    <w:rsid w:val="004107C8"/>
    <w:rsid w:val="00412021"/>
    <w:rsid w:val="004242F1"/>
    <w:rsid w:val="00435E49"/>
    <w:rsid w:val="004437BA"/>
    <w:rsid w:val="0044480B"/>
    <w:rsid w:val="00445D5A"/>
    <w:rsid w:val="004471F2"/>
    <w:rsid w:val="00450582"/>
    <w:rsid w:val="00450768"/>
    <w:rsid w:val="004512F0"/>
    <w:rsid w:val="0045286F"/>
    <w:rsid w:val="00476E81"/>
    <w:rsid w:val="00477A1E"/>
    <w:rsid w:val="00482D89"/>
    <w:rsid w:val="0049387D"/>
    <w:rsid w:val="004A1B4D"/>
    <w:rsid w:val="004A1FCF"/>
    <w:rsid w:val="004B75B7"/>
    <w:rsid w:val="004C59C6"/>
    <w:rsid w:val="004D494F"/>
    <w:rsid w:val="004E3BA3"/>
    <w:rsid w:val="004F1F8A"/>
    <w:rsid w:val="004F2D62"/>
    <w:rsid w:val="004F4ACA"/>
    <w:rsid w:val="004F6FAA"/>
    <w:rsid w:val="004F717D"/>
    <w:rsid w:val="005015D7"/>
    <w:rsid w:val="00504577"/>
    <w:rsid w:val="005106EC"/>
    <w:rsid w:val="005141AB"/>
    <w:rsid w:val="0051580D"/>
    <w:rsid w:val="00523E99"/>
    <w:rsid w:val="00527E6B"/>
    <w:rsid w:val="005316D6"/>
    <w:rsid w:val="005349F0"/>
    <w:rsid w:val="00535133"/>
    <w:rsid w:val="0053551A"/>
    <w:rsid w:val="00541C7B"/>
    <w:rsid w:val="005421FD"/>
    <w:rsid w:val="00545284"/>
    <w:rsid w:val="00546962"/>
    <w:rsid w:val="00547111"/>
    <w:rsid w:val="00550926"/>
    <w:rsid w:val="005513C9"/>
    <w:rsid w:val="00553F2C"/>
    <w:rsid w:val="00562096"/>
    <w:rsid w:val="0056756E"/>
    <w:rsid w:val="00573B47"/>
    <w:rsid w:val="0058144C"/>
    <w:rsid w:val="005835EB"/>
    <w:rsid w:val="005846A6"/>
    <w:rsid w:val="005865C1"/>
    <w:rsid w:val="00587DC3"/>
    <w:rsid w:val="00592D74"/>
    <w:rsid w:val="00596A3A"/>
    <w:rsid w:val="005A36AC"/>
    <w:rsid w:val="005B1492"/>
    <w:rsid w:val="005B7652"/>
    <w:rsid w:val="005C78BC"/>
    <w:rsid w:val="005D2D08"/>
    <w:rsid w:val="005D323E"/>
    <w:rsid w:val="005D4C5F"/>
    <w:rsid w:val="005E2C44"/>
    <w:rsid w:val="005E6BBA"/>
    <w:rsid w:val="005F1889"/>
    <w:rsid w:val="005F6D50"/>
    <w:rsid w:val="00600871"/>
    <w:rsid w:val="00601A64"/>
    <w:rsid w:val="006051C6"/>
    <w:rsid w:val="006100C4"/>
    <w:rsid w:val="00613046"/>
    <w:rsid w:val="006148C2"/>
    <w:rsid w:val="00615983"/>
    <w:rsid w:val="0061786B"/>
    <w:rsid w:val="00617C34"/>
    <w:rsid w:val="0062064E"/>
    <w:rsid w:val="00621188"/>
    <w:rsid w:val="006257ED"/>
    <w:rsid w:val="00627121"/>
    <w:rsid w:val="00630496"/>
    <w:rsid w:val="0065329A"/>
    <w:rsid w:val="006543E1"/>
    <w:rsid w:val="00654E86"/>
    <w:rsid w:val="006630C1"/>
    <w:rsid w:val="006641CD"/>
    <w:rsid w:val="0066480B"/>
    <w:rsid w:val="006650C5"/>
    <w:rsid w:val="00665C47"/>
    <w:rsid w:val="00666BEF"/>
    <w:rsid w:val="0067391F"/>
    <w:rsid w:val="00681C97"/>
    <w:rsid w:val="00684DB3"/>
    <w:rsid w:val="006901F0"/>
    <w:rsid w:val="00690903"/>
    <w:rsid w:val="00694A6C"/>
    <w:rsid w:val="00695808"/>
    <w:rsid w:val="0069758C"/>
    <w:rsid w:val="006A72BB"/>
    <w:rsid w:val="006B46FB"/>
    <w:rsid w:val="006C2EE2"/>
    <w:rsid w:val="006C44AA"/>
    <w:rsid w:val="006C52B7"/>
    <w:rsid w:val="006C6B6A"/>
    <w:rsid w:val="006D2795"/>
    <w:rsid w:val="006D2D11"/>
    <w:rsid w:val="006E0A62"/>
    <w:rsid w:val="006E21FB"/>
    <w:rsid w:val="006F2F54"/>
    <w:rsid w:val="006F4B73"/>
    <w:rsid w:val="006F7B5A"/>
    <w:rsid w:val="0070145D"/>
    <w:rsid w:val="0070298B"/>
    <w:rsid w:val="00715F14"/>
    <w:rsid w:val="007176FF"/>
    <w:rsid w:val="007240EC"/>
    <w:rsid w:val="0072488C"/>
    <w:rsid w:val="00732C9E"/>
    <w:rsid w:val="00736734"/>
    <w:rsid w:val="00736D05"/>
    <w:rsid w:val="00741F4E"/>
    <w:rsid w:val="00743713"/>
    <w:rsid w:val="00743DC8"/>
    <w:rsid w:val="0074684E"/>
    <w:rsid w:val="0075221B"/>
    <w:rsid w:val="007573C3"/>
    <w:rsid w:val="007573EA"/>
    <w:rsid w:val="00761CEB"/>
    <w:rsid w:val="00762B43"/>
    <w:rsid w:val="00767A7C"/>
    <w:rsid w:val="00782374"/>
    <w:rsid w:val="00784B4C"/>
    <w:rsid w:val="00791CE4"/>
    <w:rsid w:val="00792342"/>
    <w:rsid w:val="00794A4E"/>
    <w:rsid w:val="007975F7"/>
    <w:rsid w:val="007977A8"/>
    <w:rsid w:val="007A56AE"/>
    <w:rsid w:val="007A6A6B"/>
    <w:rsid w:val="007B0B8D"/>
    <w:rsid w:val="007B308E"/>
    <w:rsid w:val="007B512A"/>
    <w:rsid w:val="007C0147"/>
    <w:rsid w:val="007C2097"/>
    <w:rsid w:val="007C2C4B"/>
    <w:rsid w:val="007C48E8"/>
    <w:rsid w:val="007D6A07"/>
    <w:rsid w:val="007E23B6"/>
    <w:rsid w:val="007E4533"/>
    <w:rsid w:val="007F17F4"/>
    <w:rsid w:val="007F2895"/>
    <w:rsid w:val="007F7259"/>
    <w:rsid w:val="00801B8C"/>
    <w:rsid w:val="008040A8"/>
    <w:rsid w:val="00805652"/>
    <w:rsid w:val="00810432"/>
    <w:rsid w:val="008163BC"/>
    <w:rsid w:val="008202B8"/>
    <w:rsid w:val="00821520"/>
    <w:rsid w:val="008279FA"/>
    <w:rsid w:val="00831DF2"/>
    <w:rsid w:val="0083578F"/>
    <w:rsid w:val="00847412"/>
    <w:rsid w:val="008626E7"/>
    <w:rsid w:val="00862A32"/>
    <w:rsid w:val="008654B5"/>
    <w:rsid w:val="008660FD"/>
    <w:rsid w:val="00866378"/>
    <w:rsid w:val="00870EE7"/>
    <w:rsid w:val="0087498C"/>
    <w:rsid w:val="0088287E"/>
    <w:rsid w:val="0088497D"/>
    <w:rsid w:val="008863B9"/>
    <w:rsid w:val="00887EEE"/>
    <w:rsid w:val="008900B9"/>
    <w:rsid w:val="00891437"/>
    <w:rsid w:val="008952E1"/>
    <w:rsid w:val="00895FC9"/>
    <w:rsid w:val="008A3ED6"/>
    <w:rsid w:val="008A45A6"/>
    <w:rsid w:val="008A5476"/>
    <w:rsid w:val="008A67FE"/>
    <w:rsid w:val="008A729E"/>
    <w:rsid w:val="008B067D"/>
    <w:rsid w:val="008B5C19"/>
    <w:rsid w:val="008F3789"/>
    <w:rsid w:val="008F3A77"/>
    <w:rsid w:val="008F46BB"/>
    <w:rsid w:val="008F686C"/>
    <w:rsid w:val="008F70A7"/>
    <w:rsid w:val="00901D21"/>
    <w:rsid w:val="00901E7A"/>
    <w:rsid w:val="0090310E"/>
    <w:rsid w:val="00906B81"/>
    <w:rsid w:val="00907A39"/>
    <w:rsid w:val="009148DE"/>
    <w:rsid w:val="009177B6"/>
    <w:rsid w:val="00926F87"/>
    <w:rsid w:val="00941E30"/>
    <w:rsid w:val="00943BA7"/>
    <w:rsid w:val="009464DD"/>
    <w:rsid w:val="00950B20"/>
    <w:rsid w:val="009544EC"/>
    <w:rsid w:val="0095696B"/>
    <w:rsid w:val="00962877"/>
    <w:rsid w:val="00975430"/>
    <w:rsid w:val="00977562"/>
    <w:rsid w:val="009777D9"/>
    <w:rsid w:val="00980165"/>
    <w:rsid w:val="00981B42"/>
    <w:rsid w:val="009829F5"/>
    <w:rsid w:val="00982B5C"/>
    <w:rsid w:val="009906BE"/>
    <w:rsid w:val="00991B88"/>
    <w:rsid w:val="00993DD9"/>
    <w:rsid w:val="009941F0"/>
    <w:rsid w:val="009A5753"/>
    <w:rsid w:val="009A579D"/>
    <w:rsid w:val="009A59CE"/>
    <w:rsid w:val="009A70F4"/>
    <w:rsid w:val="009B0471"/>
    <w:rsid w:val="009B1A04"/>
    <w:rsid w:val="009C2C2E"/>
    <w:rsid w:val="009C46D5"/>
    <w:rsid w:val="009C598A"/>
    <w:rsid w:val="009C79C9"/>
    <w:rsid w:val="009E3297"/>
    <w:rsid w:val="009E6F52"/>
    <w:rsid w:val="009E7787"/>
    <w:rsid w:val="009F26C5"/>
    <w:rsid w:val="009F3244"/>
    <w:rsid w:val="009F3788"/>
    <w:rsid w:val="009F3AED"/>
    <w:rsid w:val="009F734F"/>
    <w:rsid w:val="00A036F4"/>
    <w:rsid w:val="00A0636E"/>
    <w:rsid w:val="00A218C9"/>
    <w:rsid w:val="00A246B6"/>
    <w:rsid w:val="00A30827"/>
    <w:rsid w:val="00A31E44"/>
    <w:rsid w:val="00A3247E"/>
    <w:rsid w:val="00A32691"/>
    <w:rsid w:val="00A34266"/>
    <w:rsid w:val="00A36ED4"/>
    <w:rsid w:val="00A47E70"/>
    <w:rsid w:val="00A47EC2"/>
    <w:rsid w:val="00A50CF0"/>
    <w:rsid w:val="00A52FF2"/>
    <w:rsid w:val="00A63EC5"/>
    <w:rsid w:val="00A70B92"/>
    <w:rsid w:val="00A765C2"/>
    <w:rsid w:val="00A7671C"/>
    <w:rsid w:val="00A87A8F"/>
    <w:rsid w:val="00A9045A"/>
    <w:rsid w:val="00AA2CBC"/>
    <w:rsid w:val="00AA5F84"/>
    <w:rsid w:val="00AB14FE"/>
    <w:rsid w:val="00AB33C8"/>
    <w:rsid w:val="00AB74B1"/>
    <w:rsid w:val="00AC1424"/>
    <w:rsid w:val="00AC2D2C"/>
    <w:rsid w:val="00AC5820"/>
    <w:rsid w:val="00AC625B"/>
    <w:rsid w:val="00AD1CD8"/>
    <w:rsid w:val="00AD67A2"/>
    <w:rsid w:val="00AE01DE"/>
    <w:rsid w:val="00AE5C84"/>
    <w:rsid w:val="00AF41B3"/>
    <w:rsid w:val="00B00BBF"/>
    <w:rsid w:val="00B01CB3"/>
    <w:rsid w:val="00B0773B"/>
    <w:rsid w:val="00B1122D"/>
    <w:rsid w:val="00B2053E"/>
    <w:rsid w:val="00B23C49"/>
    <w:rsid w:val="00B258BB"/>
    <w:rsid w:val="00B25E73"/>
    <w:rsid w:val="00B2744C"/>
    <w:rsid w:val="00B37213"/>
    <w:rsid w:val="00B408BB"/>
    <w:rsid w:val="00B41333"/>
    <w:rsid w:val="00B422AA"/>
    <w:rsid w:val="00B61412"/>
    <w:rsid w:val="00B67B97"/>
    <w:rsid w:val="00B73392"/>
    <w:rsid w:val="00B74850"/>
    <w:rsid w:val="00B753DF"/>
    <w:rsid w:val="00B763C1"/>
    <w:rsid w:val="00B82F7A"/>
    <w:rsid w:val="00B87D28"/>
    <w:rsid w:val="00B91661"/>
    <w:rsid w:val="00B95B10"/>
    <w:rsid w:val="00B968C8"/>
    <w:rsid w:val="00BA154F"/>
    <w:rsid w:val="00BA3EC5"/>
    <w:rsid w:val="00BA47FA"/>
    <w:rsid w:val="00BA51D9"/>
    <w:rsid w:val="00BB48DD"/>
    <w:rsid w:val="00BB5DFC"/>
    <w:rsid w:val="00BC107D"/>
    <w:rsid w:val="00BC3206"/>
    <w:rsid w:val="00BD018A"/>
    <w:rsid w:val="00BD18AD"/>
    <w:rsid w:val="00BD1B2C"/>
    <w:rsid w:val="00BD279D"/>
    <w:rsid w:val="00BD3EDB"/>
    <w:rsid w:val="00BD5428"/>
    <w:rsid w:val="00BD596A"/>
    <w:rsid w:val="00BD6BB8"/>
    <w:rsid w:val="00BE323B"/>
    <w:rsid w:val="00BE41A2"/>
    <w:rsid w:val="00BE7106"/>
    <w:rsid w:val="00BF2B7D"/>
    <w:rsid w:val="00BF2D86"/>
    <w:rsid w:val="00BF3E1B"/>
    <w:rsid w:val="00BF7D03"/>
    <w:rsid w:val="00C017DF"/>
    <w:rsid w:val="00C03CBE"/>
    <w:rsid w:val="00C03F5E"/>
    <w:rsid w:val="00C25339"/>
    <w:rsid w:val="00C359FB"/>
    <w:rsid w:val="00C46AA8"/>
    <w:rsid w:val="00C46C0F"/>
    <w:rsid w:val="00C6150E"/>
    <w:rsid w:val="00C63D7E"/>
    <w:rsid w:val="00C66BA2"/>
    <w:rsid w:val="00C73B38"/>
    <w:rsid w:val="00C73EE2"/>
    <w:rsid w:val="00C805B3"/>
    <w:rsid w:val="00C90D84"/>
    <w:rsid w:val="00C94868"/>
    <w:rsid w:val="00C95985"/>
    <w:rsid w:val="00C969A2"/>
    <w:rsid w:val="00CA1813"/>
    <w:rsid w:val="00CA26CE"/>
    <w:rsid w:val="00CB0270"/>
    <w:rsid w:val="00CB2F27"/>
    <w:rsid w:val="00CC1DC0"/>
    <w:rsid w:val="00CC5026"/>
    <w:rsid w:val="00CC5E01"/>
    <w:rsid w:val="00CC61FF"/>
    <w:rsid w:val="00CC68D0"/>
    <w:rsid w:val="00CD3E1F"/>
    <w:rsid w:val="00CD6E18"/>
    <w:rsid w:val="00CF3944"/>
    <w:rsid w:val="00CF52E0"/>
    <w:rsid w:val="00CF6992"/>
    <w:rsid w:val="00D0165A"/>
    <w:rsid w:val="00D03E98"/>
    <w:rsid w:val="00D03F9A"/>
    <w:rsid w:val="00D05D3D"/>
    <w:rsid w:val="00D06D51"/>
    <w:rsid w:val="00D113D4"/>
    <w:rsid w:val="00D16BB8"/>
    <w:rsid w:val="00D17014"/>
    <w:rsid w:val="00D2421E"/>
    <w:rsid w:val="00D24991"/>
    <w:rsid w:val="00D3012A"/>
    <w:rsid w:val="00D32757"/>
    <w:rsid w:val="00D3495E"/>
    <w:rsid w:val="00D359FC"/>
    <w:rsid w:val="00D40888"/>
    <w:rsid w:val="00D45B33"/>
    <w:rsid w:val="00D50255"/>
    <w:rsid w:val="00D5295B"/>
    <w:rsid w:val="00D641E5"/>
    <w:rsid w:val="00D66520"/>
    <w:rsid w:val="00D67C65"/>
    <w:rsid w:val="00D70559"/>
    <w:rsid w:val="00D81DCE"/>
    <w:rsid w:val="00D860EC"/>
    <w:rsid w:val="00D865E8"/>
    <w:rsid w:val="00D874C8"/>
    <w:rsid w:val="00DA1454"/>
    <w:rsid w:val="00DA45D6"/>
    <w:rsid w:val="00DA7D0A"/>
    <w:rsid w:val="00DB17D4"/>
    <w:rsid w:val="00DB3586"/>
    <w:rsid w:val="00DB65F8"/>
    <w:rsid w:val="00DC09AC"/>
    <w:rsid w:val="00DC7F85"/>
    <w:rsid w:val="00DD0449"/>
    <w:rsid w:val="00DD654A"/>
    <w:rsid w:val="00DE34CF"/>
    <w:rsid w:val="00DE5B7F"/>
    <w:rsid w:val="00DE6657"/>
    <w:rsid w:val="00DE7D5C"/>
    <w:rsid w:val="00DF4F36"/>
    <w:rsid w:val="00DF6C68"/>
    <w:rsid w:val="00E03093"/>
    <w:rsid w:val="00E0727C"/>
    <w:rsid w:val="00E11120"/>
    <w:rsid w:val="00E13CC2"/>
    <w:rsid w:val="00E13F3D"/>
    <w:rsid w:val="00E16030"/>
    <w:rsid w:val="00E17C7D"/>
    <w:rsid w:val="00E313E2"/>
    <w:rsid w:val="00E34898"/>
    <w:rsid w:val="00E50FE9"/>
    <w:rsid w:val="00E54622"/>
    <w:rsid w:val="00E610C1"/>
    <w:rsid w:val="00E6111A"/>
    <w:rsid w:val="00E62E6D"/>
    <w:rsid w:val="00E66D72"/>
    <w:rsid w:val="00E805F1"/>
    <w:rsid w:val="00E81CC4"/>
    <w:rsid w:val="00E84198"/>
    <w:rsid w:val="00E90A18"/>
    <w:rsid w:val="00E91B74"/>
    <w:rsid w:val="00E94E9A"/>
    <w:rsid w:val="00EA052B"/>
    <w:rsid w:val="00EA5320"/>
    <w:rsid w:val="00EA6B50"/>
    <w:rsid w:val="00EA7BEE"/>
    <w:rsid w:val="00EB09B7"/>
    <w:rsid w:val="00EB73B7"/>
    <w:rsid w:val="00EB7A33"/>
    <w:rsid w:val="00EC172E"/>
    <w:rsid w:val="00EC6C7F"/>
    <w:rsid w:val="00ED0D22"/>
    <w:rsid w:val="00ED1D29"/>
    <w:rsid w:val="00EE06F4"/>
    <w:rsid w:val="00EE49DB"/>
    <w:rsid w:val="00EE4AE9"/>
    <w:rsid w:val="00EE7D7C"/>
    <w:rsid w:val="00EF0BB2"/>
    <w:rsid w:val="00EF479E"/>
    <w:rsid w:val="00F003BC"/>
    <w:rsid w:val="00F0397B"/>
    <w:rsid w:val="00F05479"/>
    <w:rsid w:val="00F07DC2"/>
    <w:rsid w:val="00F119DD"/>
    <w:rsid w:val="00F1319F"/>
    <w:rsid w:val="00F20803"/>
    <w:rsid w:val="00F21AD3"/>
    <w:rsid w:val="00F25D98"/>
    <w:rsid w:val="00F300FB"/>
    <w:rsid w:val="00F30DCB"/>
    <w:rsid w:val="00F311C2"/>
    <w:rsid w:val="00F337DA"/>
    <w:rsid w:val="00F345CF"/>
    <w:rsid w:val="00F46FAF"/>
    <w:rsid w:val="00F53511"/>
    <w:rsid w:val="00F5415C"/>
    <w:rsid w:val="00F607D4"/>
    <w:rsid w:val="00F642FF"/>
    <w:rsid w:val="00F67FB0"/>
    <w:rsid w:val="00F711C6"/>
    <w:rsid w:val="00F74452"/>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uiPriority w:val="99"/>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uiPriority w:val="59"/>
    <w:qFormat/>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2"/>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2">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3"/>
    <w:rsid w:val="00CD6E18"/>
    <w:pPr>
      <w:overflowPunct w:val="0"/>
      <w:autoSpaceDE w:val="0"/>
      <w:autoSpaceDN w:val="0"/>
      <w:adjustRightInd w:val="0"/>
      <w:textAlignment w:val="baseline"/>
    </w:pPr>
    <w:rPr>
      <w:rFonts w:eastAsia="宋体"/>
      <w:lang w:eastAsia="ja-JP"/>
    </w:rPr>
  </w:style>
  <w:style w:type="character" w:customStyle="1" w:styleId="Char3">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numbered,Paragraphe de liste1,Bulletr List Paragraph,列出段落1,Bullet List,FooterText,List Paragraph1,List Paragraph2,List Paragraph21,List Paragraph11,Parágrafo da Lista1,Párrafo de lista1,リスト段落1,Plan,Fo"/>
    <w:basedOn w:val="a"/>
    <w:link w:val="Char4"/>
    <w:uiPriority w:val="34"/>
    <w:qFormat/>
    <w:rsid w:val="00CD6E18"/>
    <w:pPr>
      <w:spacing w:after="0"/>
      <w:ind w:left="720"/>
    </w:pPr>
    <w:rPr>
      <w:rFonts w:ascii="Calibri" w:eastAsia="Calibri" w:hAnsi="Calibri"/>
      <w:sz w:val="22"/>
      <w:szCs w:val="22"/>
      <w:lang w:eastAsia="en-GB"/>
    </w:rPr>
  </w:style>
  <w:style w:type="character" w:customStyle="1" w:styleId="Char4">
    <w:name w:val="列出段落 Char"/>
    <w:aliases w:val="- Bullets Char,목록 단락 Char,リスト段落 Char,?? ?? Char,????? Char,???? Char,Lista1 Char,numbered Char,Paragraphe de liste1 Char,Bulletr List Paragraph Char,列出段落1 Char,Bullet List Char,FooterText Char,List Paragraph1 Char,List Paragraph2 Char,Fo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Char1">
    <w:name w:val="页眉 Char"/>
    <w:link w:val="aa"/>
    <w:uiPriority w:val="99"/>
    <w:qFormat/>
    <w:rsid w:val="00476E81"/>
    <w:rPr>
      <w:rFonts w:ascii="Arial" w:hAnsi="Arial"/>
      <w:b/>
      <w:sz w:val="18"/>
      <w:lang w:val="en-GB" w:eastAsia="en-US"/>
    </w:rPr>
  </w:style>
  <w:style w:type="paragraph" w:customStyle="1" w:styleId="Doc-title">
    <w:name w:val="Doc-title"/>
    <w:basedOn w:val="a"/>
    <w:next w:val="a"/>
    <w:link w:val="Doc-titleChar"/>
    <w:qFormat/>
    <w:rsid w:val="0002029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20295"/>
    <w:rPr>
      <w:rFonts w:ascii="Arial" w:eastAsia="MS Mincho" w:hAnsi="Arial"/>
      <w:szCs w:val="24"/>
      <w:lang w:val="en-GB" w:eastAsia="en-GB"/>
    </w:rPr>
  </w:style>
  <w:style w:type="paragraph" w:customStyle="1" w:styleId="Doc-text2">
    <w:name w:val="Doc-text2"/>
    <w:basedOn w:val="a"/>
    <w:link w:val="Doc-text2Char"/>
    <w:qFormat/>
    <w:rsid w:val="006E0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A62"/>
    <w:rPr>
      <w:rFonts w:ascii="Arial" w:eastAsia="MS Mincho" w:hAnsi="Arial"/>
      <w:szCs w:val="24"/>
      <w:lang w:val="en-GB" w:eastAsia="en-GB"/>
    </w:rPr>
  </w:style>
  <w:style w:type="character" w:customStyle="1" w:styleId="B4Char">
    <w:name w:val="B4 Char"/>
    <w:link w:val="B4"/>
    <w:qFormat/>
    <w:rsid w:val="006E0A62"/>
    <w:rPr>
      <w:rFonts w:ascii="Times New Roman" w:hAnsi="Times New Roman"/>
      <w:lang w:val="en-GB" w:eastAsia="en-US"/>
    </w:rPr>
  </w:style>
  <w:style w:type="character" w:styleId="afa">
    <w:name w:val="Emphasis"/>
    <w:basedOn w:val="a0"/>
    <w:uiPriority w:val="20"/>
    <w:qFormat/>
    <w:rsid w:val="00732C9E"/>
    <w:rPr>
      <w:i/>
      <w:iCs/>
    </w:rPr>
  </w:style>
  <w:style w:type="paragraph" w:styleId="afb">
    <w:name w:val="Normal (Web)"/>
    <w:basedOn w:val="a"/>
    <w:uiPriority w:val="99"/>
    <w:unhideWhenUsed/>
    <w:rsid w:val="00950B20"/>
    <w:pPr>
      <w:spacing w:before="100" w:beforeAutospacing="1" w:after="100" w:afterAutospacing="1"/>
    </w:pPr>
    <w:rPr>
      <w:rFonts w:ascii="宋体" w:eastAsia="宋体" w:hAnsi="宋体" w:cs="宋体"/>
      <w:sz w:val="24"/>
      <w:szCs w:val="24"/>
      <w:lang w:val="en-US" w:eastAsia="zh-CN"/>
    </w:rPr>
  </w:style>
  <w:style w:type="character" w:styleId="afc">
    <w:name w:val="Strong"/>
    <w:basedOn w:val="a0"/>
    <w:uiPriority w:val="22"/>
    <w:qFormat/>
    <w:rsid w:val="00981B42"/>
    <w:rPr>
      <w:b/>
      <w:bCs/>
    </w:rPr>
  </w:style>
  <w:style w:type="character" w:customStyle="1" w:styleId="afd">
    <w:name w:val="正文文本 字符"/>
    <w:qFormat/>
    <w:rsid w:val="001003C7"/>
    <w:rPr>
      <w:rFonts w:ascii="Arial" w:hAnsi="Arial"/>
      <w:lang w:val="en-GB"/>
    </w:rPr>
  </w:style>
  <w:style w:type="character" w:customStyle="1" w:styleId="B3Char2">
    <w:name w:val="B3 Char2"/>
    <w:qFormat/>
    <w:rsid w:val="00A52FF2"/>
    <w:rPr>
      <w:rFonts w:ascii="Times New Roman" w:eastAsia="Times New Roman" w:hAnsi="Times New Roman" w:cs="Times New Roman"/>
      <w:sz w:val="20"/>
      <w:szCs w:val="20"/>
      <w:lang w:val="en-GB" w:eastAsia="ja-JP"/>
    </w:rPr>
  </w:style>
  <w:style w:type="character" w:customStyle="1" w:styleId="B5Char">
    <w:name w:val="B5 Char"/>
    <w:link w:val="B5"/>
    <w:qFormat/>
    <w:rsid w:val="005141AB"/>
    <w:rPr>
      <w:rFonts w:ascii="Times New Roman" w:hAnsi="Times New Roman"/>
      <w:lang w:val="en-GB" w:eastAsia="en-US"/>
    </w:rPr>
  </w:style>
  <w:style w:type="character" w:customStyle="1" w:styleId="NOZchn">
    <w:name w:val="NO Zchn"/>
    <w:qFormat/>
    <w:locked/>
    <w:rsid w:val="003C5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776">
      <w:bodyDiv w:val="1"/>
      <w:marLeft w:val="0"/>
      <w:marRight w:val="0"/>
      <w:marTop w:val="0"/>
      <w:marBottom w:val="0"/>
      <w:divBdr>
        <w:top w:val="none" w:sz="0" w:space="0" w:color="auto"/>
        <w:left w:val="none" w:sz="0" w:space="0" w:color="auto"/>
        <w:bottom w:val="none" w:sz="0" w:space="0" w:color="auto"/>
        <w:right w:val="none" w:sz="0" w:space="0" w:color="auto"/>
      </w:divBdr>
    </w:div>
    <w:div w:id="12154397">
      <w:bodyDiv w:val="1"/>
      <w:marLeft w:val="0"/>
      <w:marRight w:val="0"/>
      <w:marTop w:val="0"/>
      <w:marBottom w:val="0"/>
      <w:divBdr>
        <w:top w:val="none" w:sz="0" w:space="0" w:color="auto"/>
        <w:left w:val="none" w:sz="0" w:space="0" w:color="auto"/>
        <w:bottom w:val="none" w:sz="0" w:space="0" w:color="auto"/>
        <w:right w:val="none" w:sz="0" w:space="0" w:color="auto"/>
      </w:divBdr>
      <w:divsChild>
        <w:div w:id="676463833">
          <w:marLeft w:val="850"/>
          <w:marRight w:val="0"/>
          <w:marTop w:val="60"/>
          <w:marBottom w:val="60"/>
          <w:divBdr>
            <w:top w:val="none" w:sz="0" w:space="0" w:color="auto"/>
            <w:left w:val="none" w:sz="0" w:space="0" w:color="auto"/>
            <w:bottom w:val="none" w:sz="0" w:space="0" w:color="auto"/>
            <w:right w:val="none" w:sz="0" w:space="0" w:color="auto"/>
          </w:divBdr>
        </w:div>
      </w:divsChild>
    </w:div>
    <w:div w:id="43794752">
      <w:bodyDiv w:val="1"/>
      <w:marLeft w:val="0"/>
      <w:marRight w:val="0"/>
      <w:marTop w:val="0"/>
      <w:marBottom w:val="0"/>
      <w:divBdr>
        <w:top w:val="none" w:sz="0" w:space="0" w:color="auto"/>
        <w:left w:val="none" w:sz="0" w:space="0" w:color="auto"/>
        <w:bottom w:val="none" w:sz="0" w:space="0" w:color="auto"/>
        <w:right w:val="none" w:sz="0" w:space="0" w:color="auto"/>
      </w:divBdr>
    </w:div>
    <w:div w:id="165440019">
      <w:bodyDiv w:val="1"/>
      <w:marLeft w:val="0"/>
      <w:marRight w:val="0"/>
      <w:marTop w:val="0"/>
      <w:marBottom w:val="0"/>
      <w:divBdr>
        <w:top w:val="none" w:sz="0" w:space="0" w:color="auto"/>
        <w:left w:val="none" w:sz="0" w:space="0" w:color="auto"/>
        <w:bottom w:val="none" w:sz="0" w:space="0" w:color="auto"/>
        <w:right w:val="none" w:sz="0" w:space="0" w:color="auto"/>
      </w:divBdr>
    </w:div>
    <w:div w:id="256984803">
      <w:bodyDiv w:val="1"/>
      <w:marLeft w:val="0"/>
      <w:marRight w:val="0"/>
      <w:marTop w:val="0"/>
      <w:marBottom w:val="0"/>
      <w:divBdr>
        <w:top w:val="none" w:sz="0" w:space="0" w:color="auto"/>
        <w:left w:val="none" w:sz="0" w:space="0" w:color="auto"/>
        <w:bottom w:val="none" w:sz="0" w:space="0" w:color="auto"/>
        <w:right w:val="none" w:sz="0" w:space="0" w:color="auto"/>
      </w:divBdr>
    </w:div>
    <w:div w:id="316157021">
      <w:bodyDiv w:val="1"/>
      <w:marLeft w:val="0"/>
      <w:marRight w:val="0"/>
      <w:marTop w:val="0"/>
      <w:marBottom w:val="0"/>
      <w:divBdr>
        <w:top w:val="none" w:sz="0" w:space="0" w:color="auto"/>
        <w:left w:val="none" w:sz="0" w:space="0" w:color="auto"/>
        <w:bottom w:val="none" w:sz="0" w:space="0" w:color="auto"/>
        <w:right w:val="none" w:sz="0" w:space="0" w:color="auto"/>
      </w:divBdr>
    </w:div>
    <w:div w:id="465440784">
      <w:bodyDiv w:val="1"/>
      <w:marLeft w:val="0"/>
      <w:marRight w:val="0"/>
      <w:marTop w:val="0"/>
      <w:marBottom w:val="0"/>
      <w:divBdr>
        <w:top w:val="none" w:sz="0" w:space="0" w:color="auto"/>
        <w:left w:val="none" w:sz="0" w:space="0" w:color="auto"/>
        <w:bottom w:val="none" w:sz="0" w:space="0" w:color="auto"/>
        <w:right w:val="none" w:sz="0" w:space="0" w:color="auto"/>
      </w:divBdr>
    </w:div>
    <w:div w:id="538204912">
      <w:bodyDiv w:val="1"/>
      <w:marLeft w:val="0"/>
      <w:marRight w:val="0"/>
      <w:marTop w:val="0"/>
      <w:marBottom w:val="0"/>
      <w:divBdr>
        <w:top w:val="none" w:sz="0" w:space="0" w:color="auto"/>
        <w:left w:val="none" w:sz="0" w:space="0" w:color="auto"/>
        <w:bottom w:val="none" w:sz="0" w:space="0" w:color="auto"/>
        <w:right w:val="none" w:sz="0" w:space="0" w:color="auto"/>
      </w:divBdr>
    </w:div>
    <w:div w:id="546911274">
      <w:bodyDiv w:val="1"/>
      <w:marLeft w:val="0"/>
      <w:marRight w:val="0"/>
      <w:marTop w:val="0"/>
      <w:marBottom w:val="0"/>
      <w:divBdr>
        <w:top w:val="none" w:sz="0" w:space="0" w:color="auto"/>
        <w:left w:val="none" w:sz="0" w:space="0" w:color="auto"/>
        <w:bottom w:val="none" w:sz="0" w:space="0" w:color="auto"/>
        <w:right w:val="none" w:sz="0" w:space="0" w:color="auto"/>
      </w:divBdr>
      <w:divsChild>
        <w:div w:id="1902133163">
          <w:marLeft w:val="720"/>
          <w:marRight w:val="0"/>
          <w:marTop w:val="20"/>
          <w:marBottom w:val="20"/>
          <w:divBdr>
            <w:top w:val="none" w:sz="0" w:space="0" w:color="auto"/>
            <w:left w:val="none" w:sz="0" w:space="0" w:color="auto"/>
            <w:bottom w:val="none" w:sz="0" w:space="0" w:color="auto"/>
            <w:right w:val="none" w:sz="0" w:space="0" w:color="auto"/>
          </w:divBdr>
        </w:div>
        <w:div w:id="77404675">
          <w:marLeft w:val="720"/>
          <w:marRight w:val="0"/>
          <w:marTop w:val="20"/>
          <w:marBottom w:val="20"/>
          <w:divBdr>
            <w:top w:val="none" w:sz="0" w:space="0" w:color="auto"/>
            <w:left w:val="none" w:sz="0" w:space="0" w:color="auto"/>
            <w:bottom w:val="none" w:sz="0" w:space="0" w:color="auto"/>
            <w:right w:val="none" w:sz="0" w:space="0" w:color="auto"/>
          </w:divBdr>
        </w:div>
        <w:div w:id="326055217">
          <w:marLeft w:val="1253"/>
          <w:marRight w:val="0"/>
          <w:marTop w:val="20"/>
          <w:marBottom w:val="20"/>
          <w:divBdr>
            <w:top w:val="none" w:sz="0" w:space="0" w:color="auto"/>
            <w:left w:val="none" w:sz="0" w:space="0" w:color="auto"/>
            <w:bottom w:val="none" w:sz="0" w:space="0" w:color="auto"/>
            <w:right w:val="none" w:sz="0" w:space="0" w:color="auto"/>
          </w:divBdr>
        </w:div>
        <w:div w:id="502401889">
          <w:marLeft w:val="1253"/>
          <w:marRight w:val="0"/>
          <w:marTop w:val="20"/>
          <w:marBottom w:val="20"/>
          <w:divBdr>
            <w:top w:val="none" w:sz="0" w:space="0" w:color="auto"/>
            <w:left w:val="none" w:sz="0" w:space="0" w:color="auto"/>
            <w:bottom w:val="none" w:sz="0" w:space="0" w:color="auto"/>
            <w:right w:val="none" w:sz="0" w:space="0" w:color="auto"/>
          </w:divBdr>
        </w:div>
        <w:div w:id="401686443">
          <w:marLeft w:val="720"/>
          <w:marRight w:val="0"/>
          <w:marTop w:val="40"/>
          <w:marBottom w:val="40"/>
          <w:divBdr>
            <w:top w:val="none" w:sz="0" w:space="0" w:color="auto"/>
            <w:left w:val="none" w:sz="0" w:space="0" w:color="auto"/>
            <w:bottom w:val="none" w:sz="0" w:space="0" w:color="auto"/>
            <w:right w:val="none" w:sz="0" w:space="0" w:color="auto"/>
          </w:divBdr>
        </w:div>
      </w:divsChild>
    </w:div>
    <w:div w:id="551768497">
      <w:bodyDiv w:val="1"/>
      <w:marLeft w:val="0"/>
      <w:marRight w:val="0"/>
      <w:marTop w:val="0"/>
      <w:marBottom w:val="0"/>
      <w:divBdr>
        <w:top w:val="none" w:sz="0" w:space="0" w:color="auto"/>
        <w:left w:val="none" w:sz="0" w:space="0" w:color="auto"/>
        <w:bottom w:val="none" w:sz="0" w:space="0" w:color="auto"/>
        <w:right w:val="none" w:sz="0" w:space="0" w:color="auto"/>
      </w:divBdr>
    </w:div>
    <w:div w:id="596600692">
      <w:bodyDiv w:val="1"/>
      <w:marLeft w:val="0"/>
      <w:marRight w:val="0"/>
      <w:marTop w:val="0"/>
      <w:marBottom w:val="0"/>
      <w:divBdr>
        <w:top w:val="none" w:sz="0" w:space="0" w:color="auto"/>
        <w:left w:val="none" w:sz="0" w:space="0" w:color="auto"/>
        <w:bottom w:val="none" w:sz="0" w:space="0" w:color="auto"/>
        <w:right w:val="none" w:sz="0" w:space="0" w:color="auto"/>
      </w:divBdr>
    </w:div>
    <w:div w:id="612715933">
      <w:bodyDiv w:val="1"/>
      <w:marLeft w:val="0"/>
      <w:marRight w:val="0"/>
      <w:marTop w:val="0"/>
      <w:marBottom w:val="0"/>
      <w:divBdr>
        <w:top w:val="none" w:sz="0" w:space="0" w:color="auto"/>
        <w:left w:val="none" w:sz="0" w:space="0" w:color="auto"/>
        <w:bottom w:val="none" w:sz="0" w:space="0" w:color="auto"/>
        <w:right w:val="none" w:sz="0" w:space="0" w:color="auto"/>
      </w:divBdr>
    </w:div>
    <w:div w:id="774402907">
      <w:bodyDiv w:val="1"/>
      <w:marLeft w:val="0"/>
      <w:marRight w:val="0"/>
      <w:marTop w:val="0"/>
      <w:marBottom w:val="0"/>
      <w:divBdr>
        <w:top w:val="none" w:sz="0" w:space="0" w:color="auto"/>
        <w:left w:val="none" w:sz="0" w:space="0" w:color="auto"/>
        <w:bottom w:val="none" w:sz="0" w:space="0" w:color="auto"/>
        <w:right w:val="none" w:sz="0" w:space="0" w:color="auto"/>
      </w:divBdr>
    </w:div>
    <w:div w:id="855465384">
      <w:bodyDiv w:val="1"/>
      <w:marLeft w:val="0"/>
      <w:marRight w:val="0"/>
      <w:marTop w:val="0"/>
      <w:marBottom w:val="0"/>
      <w:divBdr>
        <w:top w:val="none" w:sz="0" w:space="0" w:color="auto"/>
        <w:left w:val="none" w:sz="0" w:space="0" w:color="auto"/>
        <w:bottom w:val="none" w:sz="0" w:space="0" w:color="auto"/>
        <w:right w:val="none" w:sz="0" w:space="0" w:color="auto"/>
      </w:divBdr>
    </w:div>
    <w:div w:id="922956405">
      <w:bodyDiv w:val="1"/>
      <w:marLeft w:val="0"/>
      <w:marRight w:val="0"/>
      <w:marTop w:val="0"/>
      <w:marBottom w:val="0"/>
      <w:divBdr>
        <w:top w:val="none" w:sz="0" w:space="0" w:color="auto"/>
        <w:left w:val="none" w:sz="0" w:space="0" w:color="auto"/>
        <w:bottom w:val="none" w:sz="0" w:space="0" w:color="auto"/>
        <w:right w:val="none" w:sz="0" w:space="0" w:color="auto"/>
      </w:divBdr>
    </w:div>
    <w:div w:id="947544681">
      <w:bodyDiv w:val="1"/>
      <w:marLeft w:val="0"/>
      <w:marRight w:val="0"/>
      <w:marTop w:val="0"/>
      <w:marBottom w:val="0"/>
      <w:divBdr>
        <w:top w:val="none" w:sz="0" w:space="0" w:color="auto"/>
        <w:left w:val="none" w:sz="0" w:space="0" w:color="auto"/>
        <w:bottom w:val="none" w:sz="0" w:space="0" w:color="auto"/>
        <w:right w:val="none" w:sz="0" w:space="0" w:color="auto"/>
      </w:divBdr>
    </w:div>
    <w:div w:id="1113134155">
      <w:bodyDiv w:val="1"/>
      <w:marLeft w:val="0"/>
      <w:marRight w:val="0"/>
      <w:marTop w:val="0"/>
      <w:marBottom w:val="0"/>
      <w:divBdr>
        <w:top w:val="none" w:sz="0" w:space="0" w:color="auto"/>
        <w:left w:val="none" w:sz="0" w:space="0" w:color="auto"/>
        <w:bottom w:val="none" w:sz="0" w:space="0" w:color="auto"/>
        <w:right w:val="none" w:sz="0" w:space="0" w:color="auto"/>
      </w:divBdr>
    </w:div>
    <w:div w:id="1162307489">
      <w:bodyDiv w:val="1"/>
      <w:marLeft w:val="0"/>
      <w:marRight w:val="0"/>
      <w:marTop w:val="0"/>
      <w:marBottom w:val="0"/>
      <w:divBdr>
        <w:top w:val="none" w:sz="0" w:space="0" w:color="auto"/>
        <w:left w:val="none" w:sz="0" w:space="0" w:color="auto"/>
        <w:bottom w:val="none" w:sz="0" w:space="0" w:color="auto"/>
        <w:right w:val="none" w:sz="0" w:space="0" w:color="auto"/>
      </w:divBdr>
      <w:divsChild>
        <w:div w:id="1478104931">
          <w:marLeft w:val="0"/>
          <w:marRight w:val="0"/>
          <w:marTop w:val="0"/>
          <w:marBottom w:val="0"/>
          <w:divBdr>
            <w:top w:val="none" w:sz="0" w:space="0" w:color="auto"/>
            <w:left w:val="none" w:sz="0" w:space="0" w:color="auto"/>
            <w:bottom w:val="none" w:sz="0" w:space="0" w:color="auto"/>
            <w:right w:val="none" w:sz="0" w:space="0" w:color="auto"/>
          </w:divBdr>
        </w:div>
      </w:divsChild>
    </w:div>
    <w:div w:id="1218127572">
      <w:bodyDiv w:val="1"/>
      <w:marLeft w:val="0"/>
      <w:marRight w:val="0"/>
      <w:marTop w:val="0"/>
      <w:marBottom w:val="0"/>
      <w:divBdr>
        <w:top w:val="none" w:sz="0" w:space="0" w:color="auto"/>
        <w:left w:val="none" w:sz="0" w:space="0" w:color="auto"/>
        <w:bottom w:val="none" w:sz="0" w:space="0" w:color="auto"/>
        <w:right w:val="none" w:sz="0" w:space="0" w:color="auto"/>
      </w:divBdr>
    </w:div>
    <w:div w:id="1258904161">
      <w:bodyDiv w:val="1"/>
      <w:marLeft w:val="0"/>
      <w:marRight w:val="0"/>
      <w:marTop w:val="0"/>
      <w:marBottom w:val="0"/>
      <w:divBdr>
        <w:top w:val="none" w:sz="0" w:space="0" w:color="auto"/>
        <w:left w:val="none" w:sz="0" w:space="0" w:color="auto"/>
        <w:bottom w:val="none" w:sz="0" w:space="0" w:color="auto"/>
        <w:right w:val="none" w:sz="0" w:space="0" w:color="auto"/>
      </w:divBdr>
      <w:divsChild>
        <w:div w:id="75130118">
          <w:marLeft w:val="1138"/>
          <w:marRight w:val="0"/>
          <w:marTop w:val="40"/>
          <w:marBottom w:val="100"/>
          <w:divBdr>
            <w:top w:val="none" w:sz="0" w:space="0" w:color="auto"/>
            <w:left w:val="none" w:sz="0" w:space="0" w:color="auto"/>
            <w:bottom w:val="none" w:sz="0" w:space="0" w:color="auto"/>
            <w:right w:val="none" w:sz="0" w:space="0" w:color="auto"/>
          </w:divBdr>
        </w:div>
      </w:divsChild>
    </w:div>
    <w:div w:id="1290282216">
      <w:bodyDiv w:val="1"/>
      <w:marLeft w:val="0"/>
      <w:marRight w:val="0"/>
      <w:marTop w:val="0"/>
      <w:marBottom w:val="0"/>
      <w:divBdr>
        <w:top w:val="none" w:sz="0" w:space="0" w:color="auto"/>
        <w:left w:val="none" w:sz="0" w:space="0" w:color="auto"/>
        <w:bottom w:val="none" w:sz="0" w:space="0" w:color="auto"/>
        <w:right w:val="none" w:sz="0" w:space="0" w:color="auto"/>
      </w:divBdr>
    </w:div>
    <w:div w:id="1300184023">
      <w:bodyDiv w:val="1"/>
      <w:marLeft w:val="0"/>
      <w:marRight w:val="0"/>
      <w:marTop w:val="0"/>
      <w:marBottom w:val="0"/>
      <w:divBdr>
        <w:top w:val="none" w:sz="0" w:space="0" w:color="auto"/>
        <w:left w:val="none" w:sz="0" w:space="0" w:color="auto"/>
        <w:bottom w:val="none" w:sz="0" w:space="0" w:color="auto"/>
        <w:right w:val="none" w:sz="0" w:space="0" w:color="auto"/>
      </w:divBdr>
    </w:div>
    <w:div w:id="1544519663">
      <w:bodyDiv w:val="1"/>
      <w:marLeft w:val="0"/>
      <w:marRight w:val="0"/>
      <w:marTop w:val="0"/>
      <w:marBottom w:val="0"/>
      <w:divBdr>
        <w:top w:val="none" w:sz="0" w:space="0" w:color="auto"/>
        <w:left w:val="none" w:sz="0" w:space="0" w:color="auto"/>
        <w:bottom w:val="none" w:sz="0" w:space="0" w:color="auto"/>
        <w:right w:val="none" w:sz="0" w:space="0" w:color="auto"/>
      </w:divBdr>
    </w:div>
    <w:div w:id="1569611009">
      <w:bodyDiv w:val="1"/>
      <w:marLeft w:val="0"/>
      <w:marRight w:val="0"/>
      <w:marTop w:val="0"/>
      <w:marBottom w:val="0"/>
      <w:divBdr>
        <w:top w:val="none" w:sz="0" w:space="0" w:color="auto"/>
        <w:left w:val="none" w:sz="0" w:space="0" w:color="auto"/>
        <w:bottom w:val="none" w:sz="0" w:space="0" w:color="auto"/>
        <w:right w:val="none" w:sz="0" w:space="0" w:color="auto"/>
      </w:divBdr>
      <w:divsChild>
        <w:div w:id="1622883160">
          <w:marLeft w:val="1253"/>
          <w:marRight w:val="0"/>
          <w:marTop w:val="20"/>
          <w:marBottom w:val="20"/>
          <w:divBdr>
            <w:top w:val="none" w:sz="0" w:space="0" w:color="auto"/>
            <w:left w:val="none" w:sz="0" w:space="0" w:color="auto"/>
            <w:bottom w:val="none" w:sz="0" w:space="0" w:color="auto"/>
            <w:right w:val="none" w:sz="0" w:space="0" w:color="auto"/>
          </w:divBdr>
        </w:div>
        <w:div w:id="449905453">
          <w:marLeft w:val="1253"/>
          <w:marRight w:val="0"/>
          <w:marTop w:val="20"/>
          <w:marBottom w:val="20"/>
          <w:divBdr>
            <w:top w:val="none" w:sz="0" w:space="0" w:color="auto"/>
            <w:left w:val="none" w:sz="0" w:space="0" w:color="auto"/>
            <w:bottom w:val="none" w:sz="0" w:space="0" w:color="auto"/>
            <w:right w:val="none" w:sz="0" w:space="0" w:color="auto"/>
          </w:divBdr>
        </w:div>
      </w:divsChild>
    </w:div>
    <w:div w:id="1789424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RAN2\Inbox\R2-2210845.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Data\3GPP\RAN2\Inbox\R2-2210867.zip"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53D42B-35AA-4018-BFF4-33E2B8E6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陆婷00019763</cp:lastModifiedBy>
  <cp:revision>3</cp:revision>
  <cp:lastPrinted>2411-12-31T15:59:00Z</cp:lastPrinted>
  <dcterms:created xsi:type="dcterms:W3CDTF">2022-11-04T07:06:00Z</dcterms:created>
  <dcterms:modified xsi:type="dcterms:W3CDTF">2022-11-04T08:59:00Z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